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1F" w:rsidRPr="00F7261A" w:rsidRDefault="00EB0063" w:rsidP="00A4570F">
      <w:pPr>
        <w:jc w:val="center"/>
        <w:rPr>
          <w:b/>
          <w:color w:val="365F91" w:themeColor="accent1" w:themeShade="BF"/>
          <w:sz w:val="72"/>
          <w:szCs w:val="72"/>
          <w:lang w:val="es-ES"/>
        </w:rPr>
      </w:pPr>
      <w:r w:rsidRPr="00EB0063">
        <w:rPr>
          <w:noProof/>
          <w:color w:val="365F91" w:themeColor="accent1" w:themeShade="BF"/>
          <w:sz w:val="72"/>
          <w:szCs w:val="72"/>
          <w:lang w:val="es-ES" w:bidi="en-US"/>
        </w:rPr>
        <w:pict>
          <v:group id="Group 39" o:spid="_x0000_s1026" style="position:absolute;left:0;text-align:left;margin-left:15904pt;margin-top:0;width:608pt;height:786.5pt;z-index:-251659776;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B41325" w:rsidRDefault="00B41325" w:rsidP="00043B1F">
                    <w:pPr>
                      <w:tabs>
                        <w:tab w:val="center" w:pos="4680"/>
                      </w:tabs>
                      <w:spacing w:before="360" w:after="240"/>
                      <w:jc w:val="center"/>
                    </w:pPr>
                  </w:p>
                  <w:p w:rsidR="00B41325" w:rsidRDefault="00B41325" w:rsidP="00043B1F">
                    <w:pPr>
                      <w:tabs>
                        <w:tab w:val="center" w:pos="4680"/>
                      </w:tabs>
                      <w:spacing w:before="360" w:after="240"/>
                      <w:jc w:val="center"/>
                    </w:pPr>
                  </w:p>
                </w:txbxContent>
              </v:textbox>
            </v:rect>
            <w10:wrap anchorx="page" anchory="page"/>
          </v:group>
        </w:pict>
      </w:r>
      <w:r w:rsidR="00043B1F" w:rsidRPr="00043B1F">
        <w:rPr>
          <w:b/>
          <w:color w:val="365F91" w:themeColor="accent1" w:themeShade="BF"/>
          <w:sz w:val="72"/>
          <w:szCs w:val="72"/>
          <w:lang w:val="es-ES"/>
        </w:rPr>
        <w:t>Guía de Estudio para</w:t>
      </w:r>
      <w:r w:rsidR="00C04F5E">
        <w:rPr>
          <w:b/>
          <w:color w:val="365F91" w:themeColor="accent1" w:themeShade="BF"/>
          <w:sz w:val="72"/>
          <w:szCs w:val="72"/>
          <w:lang w:val="es-ES"/>
        </w:rPr>
        <w:t xml:space="preserve"> </w:t>
      </w:r>
      <w:r w:rsidR="00FB4CFC">
        <w:rPr>
          <w:b/>
          <w:i/>
          <w:color w:val="365F91" w:themeColor="accent1" w:themeShade="BF"/>
          <w:sz w:val="72"/>
          <w:szCs w:val="72"/>
          <w:lang w:val="es-ES"/>
        </w:rPr>
        <w:t>La fe que actúa</w:t>
      </w:r>
      <w:r w:rsidR="00A4570F" w:rsidRPr="00A4570F">
        <w:rPr>
          <w:b/>
          <w:i/>
          <w:color w:val="365F91" w:themeColor="accent1" w:themeShade="BF"/>
          <w:sz w:val="72"/>
          <w:szCs w:val="72"/>
          <w:lang w:val="es-ES"/>
        </w:rPr>
        <w:t>,</w:t>
      </w:r>
      <w:r w:rsidR="00FB4CFC">
        <w:rPr>
          <w:b/>
          <w:i/>
          <w:color w:val="365F91" w:themeColor="accent1" w:themeShade="BF"/>
          <w:sz w:val="72"/>
          <w:szCs w:val="72"/>
          <w:lang w:val="es-ES"/>
        </w:rPr>
        <w:t xml:space="preserve"> </w:t>
      </w:r>
      <w:r w:rsidR="00A4570F" w:rsidRPr="00A4570F">
        <w:rPr>
          <w:b/>
          <w:color w:val="365F91" w:themeColor="accent1" w:themeShade="BF"/>
          <w:sz w:val="72"/>
          <w:szCs w:val="72"/>
          <w:lang w:val="es-ES"/>
        </w:rPr>
        <w:t xml:space="preserve">Comentario </w:t>
      </w:r>
      <w:r w:rsidR="00FB4CFC">
        <w:rPr>
          <w:b/>
          <w:color w:val="365F91" w:themeColor="accent1" w:themeShade="BF"/>
          <w:sz w:val="72"/>
          <w:szCs w:val="72"/>
          <w:lang w:val="es-ES"/>
        </w:rPr>
        <w:t>Santiago</w:t>
      </w:r>
      <w:r w:rsidR="00A4570F">
        <w:rPr>
          <w:b/>
          <w:i/>
          <w:color w:val="365F91" w:themeColor="accent1" w:themeShade="BF"/>
          <w:sz w:val="72"/>
          <w:szCs w:val="72"/>
          <w:lang w:val="es-ES"/>
        </w:rPr>
        <w:t xml:space="preserve">, </w:t>
      </w:r>
      <w:r w:rsidR="00A4570F" w:rsidRPr="00A4570F">
        <w:rPr>
          <w:b/>
          <w:color w:val="365F91" w:themeColor="accent1" w:themeShade="BF"/>
          <w:sz w:val="72"/>
          <w:szCs w:val="72"/>
          <w:lang w:val="es-ES"/>
        </w:rPr>
        <w:t>por</w:t>
      </w:r>
      <w:r w:rsidR="00A4570F">
        <w:rPr>
          <w:b/>
          <w:color w:val="365F91" w:themeColor="accent1" w:themeShade="BF"/>
          <w:sz w:val="72"/>
          <w:szCs w:val="72"/>
          <w:lang w:val="es-ES"/>
        </w:rPr>
        <w:t xml:space="preserve"> </w:t>
      </w:r>
      <w:r w:rsidR="00FB4CFC">
        <w:rPr>
          <w:b/>
          <w:color w:val="365F91" w:themeColor="accent1" w:themeShade="BF"/>
          <w:sz w:val="72"/>
          <w:szCs w:val="72"/>
          <w:lang w:val="es-ES"/>
        </w:rPr>
        <w:t xml:space="preserve">C.P. </w:t>
      </w:r>
      <w:proofErr w:type="spellStart"/>
      <w:r w:rsidR="00FB4CFC">
        <w:rPr>
          <w:b/>
          <w:color w:val="365F91" w:themeColor="accent1" w:themeShade="BF"/>
          <w:sz w:val="72"/>
          <w:szCs w:val="72"/>
          <w:lang w:val="es-ES"/>
        </w:rPr>
        <w:t>Plooy</w:t>
      </w:r>
      <w:proofErr w:type="spellEnd"/>
    </w:p>
    <w:p w:rsidR="00043B1F" w:rsidRPr="001106BF" w:rsidRDefault="00043B1F" w:rsidP="00043B1F">
      <w:pPr>
        <w:jc w:val="center"/>
        <w:rPr>
          <w:color w:val="365F91" w:themeColor="accent1" w:themeShade="BF"/>
          <w:sz w:val="32"/>
          <w:szCs w:val="32"/>
          <w:lang w:val="es-ES"/>
        </w:rPr>
      </w:pPr>
    </w:p>
    <w:p w:rsidR="00043B1F" w:rsidRPr="00D223B0" w:rsidRDefault="00043B1F" w:rsidP="00043B1F">
      <w:pPr>
        <w:pStyle w:val="Header1"/>
        <w:pBdr>
          <w:top w:val="thinThickSmallGap" w:sz="24" w:space="1" w:color="auto"/>
        </w:pBdr>
        <w:jc w:val="center"/>
        <w:rPr>
          <w:rFonts w:asciiTheme="minorHAnsi" w:hAnsiTheme="minorHAnsi"/>
          <w:b/>
          <w:color w:val="365F91" w:themeColor="accent1" w:themeShade="BF"/>
          <w:sz w:val="72"/>
          <w:szCs w:val="72"/>
          <w:lang w:val="es-ES"/>
        </w:rPr>
      </w:pPr>
      <w:r>
        <w:rPr>
          <w:rFonts w:asciiTheme="minorHAnsi" w:hAnsiTheme="minorHAnsi"/>
          <w:b/>
          <w:color w:val="365F91" w:themeColor="accent1" w:themeShade="BF"/>
          <w:sz w:val="72"/>
          <w:szCs w:val="72"/>
          <w:lang w:val="es-ES"/>
        </w:rPr>
        <w:t>Lectura adicional para el curso:</w:t>
      </w:r>
      <w:r w:rsidR="0064471B">
        <w:rPr>
          <w:rFonts w:asciiTheme="minorHAnsi" w:hAnsiTheme="minorHAnsi"/>
          <w:b/>
          <w:color w:val="365F91" w:themeColor="accent1" w:themeShade="BF"/>
          <w:sz w:val="72"/>
          <w:szCs w:val="72"/>
          <w:lang w:val="es-ES"/>
        </w:rPr>
        <w:t xml:space="preserve"> "</w:t>
      </w:r>
      <w:r w:rsidR="00FB4CFC">
        <w:rPr>
          <w:rFonts w:asciiTheme="minorHAnsi" w:hAnsiTheme="minorHAnsi"/>
          <w:b/>
          <w:color w:val="365F91" w:themeColor="accent1" w:themeShade="BF"/>
          <w:sz w:val="72"/>
          <w:szCs w:val="72"/>
          <w:lang w:val="es-ES"/>
        </w:rPr>
        <w:t>El Epístola de Santiago</w:t>
      </w:r>
      <w:r>
        <w:rPr>
          <w:rFonts w:asciiTheme="minorHAnsi" w:hAnsiTheme="minorHAnsi"/>
          <w:b/>
          <w:color w:val="365F91" w:themeColor="accent1" w:themeShade="BF"/>
          <w:sz w:val="72"/>
          <w:szCs w:val="72"/>
          <w:lang w:val="es-ES"/>
        </w:rPr>
        <w:t>"</w:t>
      </w:r>
    </w:p>
    <w:p w:rsidR="00043B1F" w:rsidRDefault="00043B1F" w:rsidP="00043B1F">
      <w:pPr>
        <w:pStyle w:val="Header1"/>
        <w:jc w:val="center"/>
        <w:rPr>
          <w:b/>
          <w:noProof/>
          <w:sz w:val="110"/>
          <w:szCs w:val="110"/>
          <w:lang w:val="es-ES"/>
        </w:rPr>
      </w:pPr>
    </w:p>
    <w:p w:rsidR="00E21DD6" w:rsidRDefault="00E21DD6" w:rsidP="00043B1F">
      <w:pPr>
        <w:pStyle w:val="Header1"/>
        <w:jc w:val="center"/>
        <w:rPr>
          <w:b/>
          <w:noProof/>
          <w:sz w:val="110"/>
          <w:szCs w:val="110"/>
          <w:lang w:val="es-ES"/>
        </w:rPr>
      </w:pPr>
    </w:p>
    <w:p w:rsidR="00043B1F" w:rsidRPr="00B503E0" w:rsidRDefault="00EB0063" w:rsidP="00F7261A">
      <w:pPr>
        <w:pStyle w:val="Header1"/>
        <w:jc w:val="center"/>
        <w:rPr>
          <w:rFonts w:ascii="Arial" w:hAnsi="Arial" w:cs="Arial"/>
          <w:color w:val="auto"/>
          <w:sz w:val="20"/>
          <w:lang w:val="es-ES"/>
        </w:rPr>
      </w:pPr>
      <w:r w:rsidRPr="00EB0063">
        <w:rPr>
          <w:rFonts w:asciiTheme="minorHAnsi" w:hAnsiTheme="minorHAnsi"/>
          <w:noProof/>
          <w:color w:val="365F91" w:themeColor="accent1" w:themeShade="BF"/>
          <w:sz w:val="96"/>
          <w:szCs w:val="96"/>
        </w:rPr>
        <w:pict>
          <v:rect id="Rectangle 42" o:spid="_x0000_s1029" style="position:absolute;left:0;text-align:left;margin-left:29pt;margin-top:397pt;width:553.5pt;height:119.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B41325" w:rsidRPr="00B503E0" w:rsidTr="00B41325">
                    <w:trPr>
                      <w:trHeight w:val="2426"/>
                    </w:trPr>
                    <w:tc>
                      <w:tcPr>
                        <w:tcW w:w="1000" w:type="pct"/>
                        <w:shd w:val="clear" w:color="auto" w:fill="000000"/>
                        <w:vAlign w:val="center"/>
                      </w:tcPr>
                      <w:p w:rsidR="00B41325" w:rsidRDefault="00B41325" w:rsidP="00B41325">
                        <w:pPr>
                          <w:pStyle w:val="MediumShading1-Accent11"/>
                          <w:rPr>
                            <w:smallCaps/>
                            <w:sz w:val="40"/>
                            <w:szCs w:val="40"/>
                          </w:rPr>
                        </w:pPr>
                        <w:proofErr w:type="spellStart"/>
                        <w:r>
                          <w:rPr>
                            <w:smallCaps/>
                            <w:sz w:val="40"/>
                            <w:szCs w:val="40"/>
                          </w:rPr>
                          <w:t>Paquetes</w:t>
                        </w:r>
                        <w:proofErr w:type="spellEnd"/>
                        <w:r>
                          <w:rPr>
                            <w:smallCaps/>
                            <w:sz w:val="40"/>
                            <w:szCs w:val="40"/>
                          </w:rPr>
                          <w:t xml:space="preserve"> </w:t>
                        </w:r>
                      </w:p>
                      <w:p w:rsidR="00B41325" w:rsidRDefault="00B41325" w:rsidP="00B41325">
                        <w:pPr>
                          <w:pStyle w:val="MediumShading1-Accent11"/>
                          <w:rPr>
                            <w:smallCaps/>
                            <w:sz w:val="40"/>
                            <w:szCs w:val="40"/>
                          </w:rPr>
                        </w:pPr>
                        <w:proofErr w:type="spellStart"/>
                        <w:r>
                          <w:rPr>
                            <w:smallCaps/>
                            <w:sz w:val="40"/>
                            <w:szCs w:val="40"/>
                          </w:rPr>
                          <w:t>Académicos</w:t>
                        </w:r>
                        <w:proofErr w:type="spellEnd"/>
                      </w:p>
                    </w:tc>
                    <w:tc>
                      <w:tcPr>
                        <w:tcW w:w="4000" w:type="pct"/>
                        <w:shd w:val="clear" w:color="auto" w:fill="auto"/>
                        <w:vAlign w:val="center"/>
                      </w:tcPr>
                      <w:p w:rsidR="00B41325" w:rsidRPr="00B503E0" w:rsidRDefault="00B41325" w:rsidP="00B41325">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B41325" w:rsidRDefault="00B41325" w:rsidP="00043B1F">
                  <w:pPr>
                    <w:pStyle w:val="MediumShading1-Accent11"/>
                    <w:spacing w:line="14" w:lineRule="exact"/>
                  </w:pPr>
                </w:p>
              </w:txbxContent>
            </v:textbox>
            <w10:wrap anchorx="page" anchory="page"/>
          </v:rect>
        </w:pict>
      </w: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Default="00043B1F" w:rsidP="00043B1F">
      <w:pPr>
        <w:pStyle w:val="Footer1"/>
        <w:jc w:val="center"/>
      </w:pPr>
      <w:r w:rsidRPr="005B27AB">
        <w:rPr>
          <w:rFonts w:ascii="Arial" w:hAnsi="Arial" w:cs="Arial"/>
          <w:noProof/>
          <w:color w:val="auto"/>
          <w:sz w:val="20"/>
        </w:rPr>
        <w:drawing>
          <wp:inline distT="0" distB="0" distL="0" distR="0">
            <wp:extent cx="3610840" cy="1051924"/>
            <wp:effectExtent l="19050" t="0" r="86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Pr="00B503E0">
        <w:rPr>
          <w:rFonts w:ascii="Arial" w:hAnsi="Arial" w:cs="Arial"/>
          <w:color w:val="auto"/>
          <w:sz w:val="20"/>
          <w:lang w:val="es-ES"/>
        </w:rPr>
        <w:br w:type="page"/>
      </w:r>
    </w:p>
    <w:p w:rsidR="00043B1F" w:rsidRPr="00814B83" w:rsidRDefault="00043B1F" w:rsidP="00043B1F">
      <w:pPr>
        <w:ind w:left="360"/>
        <w:rPr>
          <w:rFonts w:cstheme="minorHAnsi"/>
          <w:szCs w:val="20"/>
        </w:rPr>
      </w:pPr>
      <w:r>
        <w:rPr>
          <w:rFonts w:cstheme="minorHAnsi"/>
          <w:szCs w:val="20"/>
          <w:lang w:val="es-ES"/>
        </w:rPr>
        <w:lastRenderedPageBreak/>
        <w:t xml:space="preserve"> </w:t>
      </w:r>
    </w:p>
    <w:p w:rsidR="00043B1F" w:rsidRPr="00814B83" w:rsidRDefault="00EB0063" w:rsidP="00043B1F">
      <w:pPr>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0" type="#_x0000_t202" style="width:460.95pt;height:43.7pt;mso-position-horizontal-relative:char;mso-position-vertical-relative:line;mso-width-relative:margin;mso-height-relative:margin">
            <v:textbox>
              <w:txbxContent>
                <w:p w:rsidR="00B41325" w:rsidRPr="00043B1F" w:rsidRDefault="00B41325" w:rsidP="00043B1F">
                  <w:pPr>
                    <w:rPr>
                      <w:sz w:val="16"/>
                      <w:szCs w:val="16"/>
                      <w:lang w:val="es-ES"/>
                    </w:rPr>
                  </w:pPr>
                  <w:r w:rsidRPr="00043B1F">
                    <w:rPr>
                      <w:sz w:val="16"/>
                      <w:szCs w:val="16"/>
                      <w:lang w:val="es-ES"/>
                    </w:rPr>
                    <w:t xml:space="preserve">© 2018 por </w:t>
                  </w:r>
                  <w:proofErr w:type="spellStart"/>
                  <w:r w:rsidRPr="00043B1F">
                    <w:rPr>
                      <w:sz w:val="16"/>
                      <w:szCs w:val="16"/>
                      <w:lang w:val="es-ES"/>
                    </w:rPr>
                    <w:t>Third</w:t>
                  </w:r>
                  <w:proofErr w:type="spellEnd"/>
                  <w:r w:rsidRPr="00043B1F">
                    <w:rPr>
                      <w:sz w:val="16"/>
                      <w:szCs w:val="16"/>
                      <w:lang w:val="es-ES"/>
                    </w:rPr>
                    <w:t xml:space="preserve"> Millennium </w:t>
                  </w:r>
                  <w:proofErr w:type="spellStart"/>
                  <w:r w:rsidRPr="00043B1F">
                    <w:rPr>
                      <w:sz w:val="16"/>
                      <w:szCs w:val="16"/>
                      <w:lang w:val="es-ES"/>
                    </w:rPr>
                    <w:t>Ministries</w:t>
                  </w:r>
                  <w:proofErr w:type="spellEnd"/>
                  <w:r w:rsidRPr="00043B1F">
                    <w:rPr>
                      <w:sz w:val="16"/>
                      <w:szCs w:val="16"/>
                      <w:lang w:val="es-ES"/>
                    </w:rPr>
                    <w:t xml:space="preserve">. Todos los derechos reservados. Ninguna parte de esta publicación puede reproducirse de ninguna forma ni por ningún medio con fines de lucro, excepto en citas breves para fines de análisis, comentario o estudios académicos, sin el permiso escrito del editor, </w:t>
                  </w:r>
                  <w:proofErr w:type="spellStart"/>
                  <w:r w:rsidRPr="00043B1F">
                    <w:rPr>
                      <w:sz w:val="16"/>
                      <w:szCs w:val="16"/>
                      <w:lang w:val="es-ES"/>
                    </w:rPr>
                    <w:t>Third</w:t>
                  </w:r>
                  <w:proofErr w:type="spellEnd"/>
                  <w:r w:rsidRPr="00043B1F">
                    <w:rPr>
                      <w:sz w:val="16"/>
                      <w:szCs w:val="16"/>
                      <w:lang w:val="es-ES"/>
                    </w:rPr>
                    <w:t xml:space="preserve"> Millennium </w:t>
                  </w:r>
                  <w:proofErr w:type="spellStart"/>
                  <w:r w:rsidRPr="00043B1F">
                    <w:rPr>
                      <w:sz w:val="16"/>
                      <w:szCs w:val="16"/>
                      <w:lang w:val="es-ES"/>
                    </w:rPr>
                    <w:t>Ministries</w:t>
                  </w:r>
                  <w:proofErr w:type="spellEnd"/>
                  <w:r w:rsidRPr="00043B1F">
                    <w:rPr>
                      <w:sz w:val="16"/>
                      <w:szCs w:val="16"/>
                      <w:lang w:val="es-ES"/>
                    </w:rPr>
                    <w:t xml:space="preserve">, Inc., 316 Live </w:t>
                  </w:r>
                  <w:proofErr w:type="spellStart"/>
                  <w:r w:rsidRPr="00043B1F">
                    <w:rPr>
                      <w:sz w:val="16"/>
                      <w:szCs w:val="16"/>
                      <w:lang w:val="es-ES"/>
                    </w:rPr>
                    <w:t>Oaks</w:t>
                  </w:r>
                  <w:proofErr w:type="spellEnd"/>
                  <w:r w:rsidRPr="00043B1F">
                    <w:rPr>
                      <w:sz w:val="16"/>
                      <w:szCs w:val="16"/>
                      <w:lang w:val="es-ES"/>
                    </w:rPr>
                    <w:t xml:space="preserve">. Boulevard, </w:t>
                  </w:r>
                  <w:proofErr w:type="spellStart"/>
                  <w:r w:rsidRPr="00043B1F">
                    <w:rPr>
                      <w:sz w:val="16"/>
                      <w:szCs w:val="16"/>
                      <w:lang w:val="es-ES"/>
                    </w:rPr>
                    <w:t>Casselberry</w:t>
                  </w:r>
                  <w:proofErr w:type="spellEnd"/>
                  <w:r w:rsidRPr="00043B1F">
                    <w:rPr>
                      <w:sz w:val="16"/>
                      <w:szCs w:val="16"/>
                      <w:lang w:val="es-ES"/>
                    </w:rPr>
                    <w:t>, FL 32707 EE. UU.</w:t>
                  </w:r>
                </w:p>
                <w:p w:rsidR="00B41325" w:rsidRPr="00E51D82" w:rsidRDefault="00B41325" w:rsidP="00043B1F">
                  <w:pPr>
                    <w:rPr>
                      <w:szCs w:val="20"/>
                    </w:rPr>
                  </w:pPr>
                </w:p>
              </w:txbxContent>
            </v:textbox>
            <w10:wrap type="none"/>
            <w10:anchorlock/>
          </v:shape>
        </w:pict>
      </w:r>
    </w:p>
    <w:p w:rsidR="00342821" w:rsidRDefault="00342821" w:rsidP="00F7261A">
      <w:pPr>
        <w:rPr>
          <w:rFonts w:cstheme="minorHAnsi"/>
          <w:szCs w:val="20"/>
        </w:rPr>
      </w:pPr>
    </w:p>
    <w:p w:rsidR="00FB4CFC" w:rsidRPr="00FB4CFC" w:rsidRDefault="00FB4CFC" w:rsidP="00FB4CFC">
      <w:pPr>
        <w:rPr>
          <w:b/>
          <w:lang/>
        </w:rPr>
      </w:pPr>
      <w:r w:rsidRPr="00FB4CFC">
        <w:rPr>
          <w:b/>
          <w:lang/>
        </w:rPr>
        <w:t>Guía de Estudio</w:t>
      </w:r>
    </w:p>
    <w:p w:rsidR="00FB4CFC" w:rsidRPr="00FB4CFC" w:rsidRDefault="00FB4CFC" w:rsidP="00FB4CFC">
      <w:pPr>
        <w:rPr>
          <w:b/>
          <w:lang/>
        </w:rPr>
      </w:pPr>
      <w:r w:rsidRPr="00FB4CFC">
        <w:rPr>
          <w:b/>
          <w:lang/>
        </w:rPr>
        <w:t>Comentario Sobre la Epístola de Santiago, “La fe que actúa”, por C. P. Plooy</w:t>
      </w:r>
    </w:p>
    <w:p w:rsidR="00FB4CFC" w:rsidRPr="00FB4CFC" w:rsidRDefault="00FB4CFC" w:rsidP="00FB4CFC">
      <w:pPr>
        <w:rPr>
          <w:b/>
          <w:lang/>
        </w:rPr>
      </w:pPr>
    </w:p>
    <w:p w:rsidR="00FB4CFC" w:rsidRPr="00FB4CFC" w:rsidRDefault="00FB4CFC" w:rsidP="00FB4CFC">
      <w:pPr>
        <w:rPr>
          <w:b/>
          <w:lang/>
        </w:rPr>
      </w:pPr>
      <w:r w:rsidRPr="00FB4CFC">
        <w:rPr>
          <w:b/>
          <w:lang/>
        </w:rPr>
        <w:t>Preguntas de repaso</w:t>
      </w:r>
    </w:p>
    <w:p w:rsidR="00FB4CFC" w:rsidRPr="00FB4CFC" w:rsidRDefault="00FB4CFC" w:rsidP="00FB4CFC">
      <w:pPr>
        <w:rPr>
          <w:b/>
          <w:lang/>
        </w:rPr>
      </w:pPr>
    </w:p>
    <w:p w:rsidR="00FB4CFC" w:rsidRPr="00FB4CFC" w:rsidRDefault="00FB4CFC" w:rsidP="00FB4CFC">
      <w:pPr>
        <w:rPr>
          <w:b/>
          <w:lang/>
        </w:rPr>
      </w:pPr>
    </w:p>
    <w:p w:rsidR="00FB4CFC" w:rsidRPr="00FB4CFC" w:rsidRDefault="00FB4CFC" w:rsidP="00FB4CFC">
      <w:pPr>
        <w:rPr>
          <w:b/>
          <w:lang/>
        </w:rPr>
      </w:pPr>
      <w:r w:rsidRPr="00FB4CFC">
        <w:rPr>
          <w:b/>
          <w:lang/>
        </w:rPr>
        <w:t>Introducción</w:t>
      </w:r>
    </w:p>
    <w:p w:rsidR="00FB4CFC" w:rsidRPr="00FB4CFC" w:rsidRDefault="00FB4CFC" w:rsidP="00FB4CFC">
      <w:pPr>
        <w:rPr>
          <w:lang/>
        </w:rPr>
      </w:pPr>
    </w:p>
    <w:p w:rsidR="00FB4CFC" w:rsidRPr="00FB4CFC" w:rsidRDefault="00FB4CFC" w:rsidP="00FB4CFC">
      <w:pPr>
        <w:rPr>
          <w:lang/>
        </w:rPr>
      </w:pPr>
      <w:r w:rsidRPr="00FB4CFC">
        <w:rPr>
          <w:lang/>
        </w:rPr>
        <w:t>1. Según Plooy, ¿quién es el autor de la Epístola de Santiago?</w:t>
      </w:r>
    </w:p>
    <w:p w:rsidR="00FB4CFC" w:rsidRPr="00FB4CFC" w:rsidRDefault="00FB4CFC" w:rsidP="00FB4CFC">
      <w:pPr>
        <w:rPr>
          <w:lang/>
        </w:rPr>
      </w:pPr>
    </w:p>
    <w:p w:rsidR="00FB4CFC" w:rsidRPr="00FB4CFC" w:rsidRDefault="00FB4CFC" w:rsidP="00FB4CFC">
      <w:pPr>
        <w:rPr>
          <w:sz w:val="24"/>
          <w:szCs w:val="24"/>
          <w:lang/>
        </w:rPr>
      </w:pPr>
      <w:r w:rsidRPr="00FB4CFC">
        <w:rPr>
          <w:lang/>
        </w:rPr>
        <w:t>2. ¿Quiénes eran “las doce tribus en la dispersión”?</w:t>
      </w:r>
    </w:p>
    <w:p w:rsidR="00FB4CFC" w:rsidRPr="00FB4CFC" w:rsidRDefault="00FB4CFC" w:rsidP="00FB4CFC">
      <w:pPr>
        <w:autoSpaceDE w:val="0"/>
        <w:autoSpaceDN w:val="0"/>
        <w:adjustRightInd w:val="0"/>
        <w:jc w:val="both"/>
        <w:rPr>
          <w:rFonts w:ascii="Times New Roman" w:hAnsi="Times New Roman"/>
          <w:color w:val="000000"/>
          <w:sz w:val="23"/>
          <w:szCs w:val="23"/>
          <w:lang/>
        </w:rPr>
      </w:pPr>
    </w:p>
    <w:p w:rsidR="00FB4CFC" w:rsidRPr="00FB4CFC" w:rsidRDefault="00FB4CFC" w:rsidP="00FB4CFC">
      <w:pPr>
        <w:rPr>
          <w:lang/>
        </w:rPr>
      </w:pPr>
      <w:r w:rsidRPr="00FB4CFC">
        <w:rPr>
          <w:lang/>
        </w:rPr>
        <w:t>3. Según Plooy, ¿cuándo fue escrita la Epístola de Santiago?</w:t>
      </w:r>
    </w:p>
    <w:p w:rsidR="00FB4CFC" w:rsidRPr="00FB4CFC" w:rsidRDefault="00FB4CFC" w:rsidP="00FB4CFC">
      <w:pPr>
        <w:autoSpaceDE w:val="0"/>
        <w:autoSpaceDN w:val="0"/>
        <w:adjustRightInd w:val="0"/>
        <w:jc w:val="both"/>
        <w:rPr>
          <w:rFonts w:ascii="Times New Roman" w:hAnsi="Times New Roman"/>
          <w:color w:val="000000"/>
          <w:sz w:val="23"/>
          <w:szCs w:val="23"/>
          <w:lang/>
        </w:rPr>
      </w:pPr>
    </w:p>
    <w:p w:rsidR="00FB4CFC" w:rsidRPr="00FB4CFC" w:rsidRDefault="00FB4CFC" w:rsidP="00FB4CFC">
      <w:pPr>
        <w:rPr>
          <w:lang/>
        </w:rPr>
      </w:pPr>
      <w:r w:rsidRPr="00FB4CFC">
        <w:rPr>
          <w:lang/>
        </w:rPr>
        <w:t>4. ¿Cuál es el mensaje principal de la carta de Santiago?</w:t>
      </w:r>
    </w:p>
    <w:p w:rsidR="00FB4CFC" w:rsidRPr="00FB4CFC" w:rsidRDefault="00FB4CFC" w:rsidP="00FB4CFC">
      <w:pPr>
        <w:rPr>
          <w:lang/>
        </w:rPr>
      </w:pPr>
    </w:p>
    <w:p w:rsidR="00FB4CFC" w:rsidRPr="00FB4CFC" w:rsidRDefault="00FB4CFC" w:rsidP="00FB4CFC">
      <w:pPr>
        <w:rPr>
          <w:lang/>
        </w:rPr>
      </w:pPr>
      <w:r w:rsidRPr="00FB4CFC">
        <w:rPr>
          <w:lang/>
        </w:rPr>
        <w:t>5. ¿Cómo explica el autor la diferencia entre la enseñanza de Santiago acerca de la justificación y la enseñanza de Pablo?</w:t>
      </w:r>
    </w:p>
    <w:p w:rsidR="00FB4CFC" w:rsidRPr="00FB4CFC" w:rsidRDefault="00FB4CFC" w:rsidP="00FB4CFC">
      <w:pPr>
        <w:rPr>
          <w:lang/>
        </w:rPr>
      </w:pPr>
    </w:p>
    <w:p w:rsidR="00FB4CFC" w:rsidRPr="00FB4CFC" w:rsidRDefault="00FB4CFC" w:rsidP="00FB4CFC">
      <w:pPr>
        <w:rPr>
          <w:lang/>
        </w:rPr>
      </w:pPr>
      <w:r w:rsidRPr="00FB4CFC">
        <w:rPr>
          <w:lang/>
        </w:rPr>
        <w:t>6. Lutero llamó la Epístola de Santiago “una carta de _____”.</w:t>
      </w:r>
    </w:p>
    <w:p w:rsidR="00FB4CFC" w:rsidRPr="00FB4CFC" w:rsidRDefault="00FB4CFC" w:rsidP="00FB4CFC">
      <w:pPr>
        <w:rPr>
          <w:lang/>
        </w:rPr>
      </w:pPr>
    </w:p>
    <w:p w:rsidR="00FB4CFC" w:rsidRPr="00FB4CFC" w:rsidRDefault="00FB4CFC" w:rsidP="00FB4CFC">
      <w:pPr>
        <w:rPr>
          <w:lang/>
        </w:rPr>
      </w:pPr>
    </w:p>
    <w:p w:rsidR="00FB4CFC" w:rsidRPr="00FB4CFC" w:rsidRDefault="00FB4CFC" w:rsidP="00FB4CFC">
      <w:pPr>
        <w:rPr>
          <w:b/>
          <w:lang/>
        </w:rPr>
      </w:pPr>
      <w:r w:rsidRPr="00FB4CFC">
        <w:rPr>
          <w:b/>
          <w:lang/>
        </w:rPr>
        <w:t>Capítulo 1</w:t>
      </w:r>
    </w:p>
    <w:p w:rsidR="00FB4CFC" w:rsidRPr="00FB4CFC" w:rsidRDefault="00FB4CFC" w:rsidP="00FB4CFC">
      <w:pPr>
        <w:rPr>
          <w:lang/>
        </w:rPr>
      </w:pPr>
    </w:p>
    <w:p w:rsidR="00FB4CFC" w:rsidRPr="00FB4CFC" w:rsidRDefault="00FB4CFC" w:rsidP="00FB4CFC">
      <w:pPr>
        <w:rPr>
          <w:lang/>
        </w:rPr>
      </w:pPr>
      <w:r w:rsidRPr="00FB4CFC">
        <w:rPr>
          <w:lang/>
        </w:rPr>
        <w:t>1. ¿Qué sugiere el autor acerca de la relación entre los judíos inconversos y los judíos que se habían convertido a Cristo y que habían sido esparcidos en toda Palestina y más allá en el tiempo de la Epístola de Santiago?</w:t>
      </w:r>
    </w:p>
    <w:p w:rsidR="00FB4CFC" w:rsidRPr="00FB4CFC" w:rsidRDefault="00FB4CFC" w:rsidP="00FB4CFC">
      <w:pPr>
        <w:rPr>
          <w:color w:val="000000"/>
          <w:sz w:val="23"/>
          <w:szCs w:val="23"/>
          <w:lang/>
        </w:rPr>
      </w:pPr>
    </w:p>
    <w:p w:rsidR="00FB4CFC" w:rsidRPr="00FB4CFC" w:rsidRDefault="00FB4CFC" w:rsidP="00FB4CFC">
      <w:pPr>
        <w:rPr>
          <w:lang/>
        </w:rPr>
      </w:pPr>
      <w:r w:rsidRPr="00FB4CFC">
        <w:rPr>
          <w:lang/>
        </w:rPr>
        <w:t>2. Santiago dice que la prueba de nuestra fe produce _____, que también tiene su obra completa, haciendo que seamos “perfectos y cabales”.</w:t>
      </w:r>
    </w:p>
    <w:p w:rsidR="00FB4CFC" w:rsidRPr="00FB4CFC" w:rsidRDefault="00FB4CFC" w:rsidP="00FB4CFC">
      <w:pPr>
        <w:rPr>
          <w:lang/>
        </w:rPr>
      </w:pPr>
    </w:p>
    <w:p w:rsidR="00FB4CFC" w:rsidRPr="00FB4CFC" w:rsidRDefault="00FB4CFC" w:rsidP="00FB4CFC">
      <w:pPr>
        <w:rPr>
          <w:lang/>
        </w:rPr>
      </w:pPr>
      <w:r w:rsidRPr="00FB4CFC">
        <w:rPr>
          <w:lang/>
        </w:rPr>
        <w:t>3. ¿Cuáles son algunas características de la sabiduría práctica que menciona Plooy?</w:t>
      </w:r>
    </w:p>
    <w:p w:rsidR="00FB4CFC" w:rsidRPr="00FB4CFC" w:rsidRDefault="00FB4CFC" w:rsidP="00FB4CFC">
      <w:pPr>
        <w:rPr>
          <w:lang/>
        </w:rPr>
      </w:pPr>
    </w:p>
    <w:p w:rsidR="00FB4CFC" w:rsidRPr="00FB4CFC" w:rsidRDefault="00FB4CFC" w:rsidP="00FB4CFC">
      <w:pPr>
        <w:rPr>
          <w:iCs/>
          <w:lang/>
        </w:rPr>
      </w:pPr>
      <w:r w:rsidRPr="00FB4CFC">
        <w:rPr>
          <w:iCs/>
          <w:lang/>
        </w:rPr>
        <w:t>4. ¿Cómo se llevaban los pobres con los ricos entre los lectores de la carta de Santiago?</w:t>
      </w:r>
    </w:p>
    <w:p w:rsidR="00FB4CFC" w:rsidRPr="00FB4CFC" w:rsidRDefault="00FB4CFC" w:rsidP="00FB4CFC">
      <w:pPr>
        <w:rPr>
          <w:iCs/>
          <w:lang/>
        </w:rPr>
      </w:pPr>
    </w:p>
    <w:p w:rsidR="00FB4CFC" w:rsidRPr="00FB4CFC" w:rsidRDefault="00FB4CFC" w:rsidP="00FB4CFC">
      <w:pPr>
        <w:rPr>
          <w:lang/>
        </w:rPr>
      </w:pPr>
      <w:r w:rsidRPr="00FB4CFC">
        <w:rPr>
          <w:lang/>
        </w:rPr>
        <w:t>5. ¿En qué sentido estaban algunos hablando mal de Dios?</w:t>
      </w:r>
    </w:p>
    <w:p w:rsidR="00FB4CFC" w:rsidRPr="00FB4CFC" w:rsidRDefault="00FB4CFC" w:rsidP="00FB4CFC">
      <w:pPr>
        <w:rPr>
          <w:lang/>
        </w:rPr>
      </w:pPr>
    </w:p>
    <w:p w:rsidR="00FB4CFC" w:rsidRPr="00FB4CFC" w:rsidRDefault="00FB4CFC" w:rsidP="00FB4CFC">
      <w:pPr>
        <w:rPr>
          <w:lang/>
        </w:rPr>
      </w:pPr>
      <w:r w:rsidRPr="00FB4CFC">
        <w:rPr>
          <w:lang/>
        </w:rPr>
        <w:lastRenderedPageBreak/>
        <w:t>6. ¿Cómo Moisés mostraba lo que es la mansedumbre verdadera? ¿Es lo mismo que ser “blando”?</w:t>
      </w:r>
    </w:p>
    <w:p w:rsidR="00FB4CFC" w:rsidRPr="00FB4CFC" w:rsidRDefault="00FB4CFC" w:rsidP="00FB4CFC">
      <w:pPr>
        <w:rPr>
          <w:color w:val="000000"/>
          <w:sz w:val="23"/>
          <w:szCs w:val="23"/>
          <w:lang/>
        </w:rPr>
      </w:pPr>
    </w:p>
    <w:p w:rsidR="00FB4CFC" w:rsidRPr="00FB4CFC" w:rsidRDefault="00FB4CFC" w:rsidP="00FB4CFC">
      <w:pPr>
        <w:autoSpaceDE w:val="0"/>
        <w:autoSpaceDN w:val="0"/>
        <w:adjustRightInd w:val="0"/>
        <w:jc w:val="both"/>
        <w:rPr>
          <w:rFonts w:ascii="Times New Roman" w:hAnsi="Times New Roman"/>
          <w:sz w:val="23"/>
          <w:szCs w:val="23"/>
          <w:lang/>
        </w:rPr>
      </w:pPr>
    </w:p>
    <w:p w:rsidR="00FB4CFC" w:rsidRPr="00FB4CFC" w:rsidRDefault="00FB4CFC" w:rsidP="00FB4CFC">
      <w:pPr>
        <w:rPr>
          <w:b/>
          <w:lang/>
        </w:rPr>
      </w:pPr>
      <w:r w:rsidRPr="00FB4CFC">
        <w:rPr>
          <w:b/>
          <w:lang/>
        </w:rPr>
        <w:t>Capítulo 2</w:t>
      </w:r>
    </w:p>
    <w:p w:rsidR="00FB4CFC" w:rsidRPr="00FB4CFC" w:rsidRDefault="00FB4CFC" w:rsidP="00FB4CFC">
      <w:pPr>
        <w:autoSpaceDE w:val="0"/>
        <w:autoSpaceDN w:val="0"/>
        <w:adjustRightInd w:val="0"/>
        <w:jc w:val="both"/>
        <w:rPr>
          <w:rFonts w:ascii="Times New Roman" w:hAnsi="Times New Roman"/>
          <w:sz w:val="23"/>
          <w:szCs w:val="23"/>
          <w:lang/>
        </w:rPr>
      </w:pPr>
    </w:p>
    <w:p w:rsidR="00FB4CFC" w:rsidRPr="00FB4CFC" w:rsidRDefault="00FB4CFC" w:rsidP="00FB4CFC">
      <w:pPr>
        <w:rPr>
          <w:lang/>
        </w:rPr>
      </w:pPr>
      <w:r w:rsidRPr="00FB4CFC">
        <w:rPr>
          <w:lang/>
        </w:rPr>
        <w:t xml:space="preserve">1.  ¿Cómo interpreta Plooy Santiago 2:5? (“¿No escogió Dios a los pobres de este mundo </w:t>
      </w:r>
      <w:r w:rsidRPr="00FB4CFC">
        <w:rPr>
          <w:i/>
          <w:iCs/>
          <w:lang/>
        </w:rPr>
        <w:t>para ser</w:t>
      </w:r>
      <w:r w:rsidRPr="00FB4CFC">
        <w:rPr>
          <w:lang/>
        </w:rPr>
        <w:t xml:space="preserve"> ricos en fe y herederos del reino que El prometió a los que le aman?”)</w:t>
      </w:r>
    </w:p>
    <w:p w:rsidR="00FB4CFC" w:rsidRPr="00FB4CFC" w:rsidRDefault="00FB4CFC" w:rsidP="00FB4CFC">
      <w:pPr>
        <w:autoSpaceDE w:val="0"/>
        <w:autoSpaceDN w:val="0"/>
        <w:adjustRightInd w:val="0"/>
        <w:jc w:val="both"/>
        <w:rPr>
          <w:color w:val="000000"/>
          <w:sz w:val="23"/>
          <w:szCs w:val="23"/>
          <w:lang/>
        </w:rPr>
      </w:pPr>
    </w:p>
    <w:p w:rsidR="00FB4CFC" w:rsidRPr="00FB4CFC" w:rsidRDefault="00FB4CFC" w:rsidP="00FB4CFC">
      <w:pPr>
        <w:rPr>
          <w:lang/>
        </w:rPr>
      </w:pPr>
      <w:r w:rsidRPr="00FB4CFC">
        <w:rPr>
          <w:lang/>
        </w:rPr>
        <w:t>2. ¿Qué dice Pablo en Tito 1:16 acerca de la relación entre fe y obras?</w:t>
      </w:r>
    </w:p>
    <w:p w:rsidR="00FB4CFC" w:rsidRPr="00FB4CFC" w:rsidRDefault="00FB4CFC" w:rsidP="00FB4CFC">
      <w:pPr>
        <w:autoSpaceDE w:val="0"/>
        <w:autoSpaceDN w:val="0"/>
        <w:adjustRightInd w:val="0"/>
        <w:jc w:val="both"/>
        <w:rPr>
          <w:color w:val="000000"/>
          <w:sz w:val="23"/>
          <w:szCs w:val="23"/>
          <w:lang/>
        </w:rPr>
      </w:pPr>
    </w:p>
    <w:p w:rsidR="00FB4CFC" w:rsidRPr="00FB4CFC" w:rsidRDefault="00FB4CFC" w:rsidP="00FB4CFC">
      <w:pPr>
        <w:rPr>
          <w:lang/>
        </w:rPr>
      </w:pPr>
      <w:r w:rsidRPr="00FB4CFC">
        <w:rPr>
          <w:lang/>
        </w:rPr>
        <w:t>3. ¿Cómo explica Plooy la aparente contradicción entre Santiago y Pablo acerca de la justificación por obras o por fe?</w:t>
      </w:r>
    </w:p>
    <w:p w:rsidR="00FB4CFC" w:rsidRPr="00FB4CFC" w:rsidRDefault="00FB4CFC" w:rsidP="00FB4CFC">
      <w:pPr>
        <w:autoSpaceDE w:val="0"/>
        <w:autoSpaceDN w:val="0"/>
        <w:adjustRightInd w:val="0"/>
        <w:jc w:val="both"/>
        <w:rPr>
          <w:color w:val="000000"/>
          <w:sz w:val="23"/>
          <w:szCs w:val="23"/>
          <w:lang/>
        </w:rPr>
      </w:pPr>
    </w:p>
    <w:p w:rsidR="00FB4CFC" w:rsidRPr="00FB4CFC" w:rsidRDefault="00FB4CFC" w:rsidP="00FB4CFC">
      <w:pPr>
        <w:rPr>
          <w:lang/>
        </w:rPr>
      </w:pPr>
    </w:p>
    <w:p w:rsidR="00FB4CFC" w:rsidRPr="00FB4CFC" w:rsidRDefault="00FB4CFC" w:rsidP="00FB4CFC">
      <w:pPr>
        <w:rPr>
          <w:b/>
          <w:lang/>
        </w:rPr>
      </w:pPr>
      <w:r w:rsidRPr="00FB4CFC">
        <w:rPr>
          <w:b/>
          <w:lang/>
        </w:rPr>
        <w:t>Capítulo 3</w:t>
      </w:r>
    </w:p>
    <w:p w:rsidR="00FB4CFC" w:rsidRPr="00FB4CFC" w:rsidRDefault="00FB4CFC" w:rsidP="00FB4CFC">
      <w:pPr>
        <w:rPr>
          <w:lang/>
        </w:rPr>
      </w:pPr>
    </w:p>
    <w:p w:rsidR="00FB4CFC" w:rsidRPr="00FB4CFC" w:rsidRDefault="00FB4CFC" w:rsidP="00FB4CFC">
      <w:pPr>
        <w:rPr>
          <w:lang/>
        </w:rPr>
      </w:pPr>
      <w:r w:rsidRPr="00FB4CFC">
        <w:rPr>
          <w:lang/>
        </w:rPr>
        <w:t>1. Según Smeilik, cuando Santiago dice que la lengua puede inflamar “la rueda de la creación” (3:6, Reina Valera), ¿qué significa?</w:t>
      </w:r>
    </w:p>
    <w:p w:rsidR="00FB4CFC" w:rsidRPr="00FB4CFC" w:rsidRDefault="00FB4CFC" w:rsidP="00FB4CFC">
      <w:pPr>
        <w:rPr>
          <w:lang/>
        </w:rPr>
      </w:pPr>
      <w:r w:rsidRPr="00FB4CFC">
        <w:rPr>
          <w:lang/>
        </w:rPr>
        <w:t xml:space="preserve"> </w:t>
      </w:r>
    </w:p>
    <w:p w:rsidR="00FB4CFC" w:rsidRPr="00FB4CFC" w:rsidRDefault="00FB4CFC" w:rsidP="00FB4CFC">
      <w:pPr>
        <w:rPr>
          <w:lang/>
        </w:rPr>
      </w:pPr>
      <w:r w:rsidRPr="00FB4CFC">
        <w:rPr>
          <w:lang/>
        </w:rPr>
        <w:t xml:space="preserve">2. ¿En qué libro del Antiguo Testamento están arraigadas las palabras de Santiago? </w:t>
      </w:r>
    </w:p>
    <w:p w:rsidR="00FB4CFC" w:rsidRPr="00FB4CFC" w:rsidRDefault="00FB4CFC" w:rsidP="00FB4CFC">
      <w:pPr>
        <w:rPr>
          <w:lang/>
        </w:rPr>
      </w:pPr>
    </w:p>
    <w:p w:rsidR="00FB4CFC" w:rsidRPr="00FB4CFC" w:rsidRDefault="00FB4CFC" w:rsidP="00FB4CFC">
      <w:pPr>
        <w:rPr>
          <w:lang/>
        </w:rPr>
      </w:pPr>
    </w:p>
    <w:p w:rsidR="00FB4CFC" w:rsidRPr="00FB4CFC" w:rsidRDefault="00FB4CFC" w:rsidP="00FB4CFC">
      <w:pPr>
        <w:rPr>
          <w:b/>
          <w:lang/>
        </w:rPr>
      </w:pPr>
      <w:r w:rsidRPr="00FB4CFC">
        <w:rPr>
          <w:b/>
          <w:lang/>
        </w:rPr>
        <w:t>Capítulo 4</w:t>
      </w:r>
    </w:p>
    <w:p w:rsidR="00FB4CFC" w:rsidRPr="00FB4CFC" w:rsidRDefault="00FB4CFC" w:rsidP="00FB4CFC">
      <w:pPr>
        <w:rPr>
          <w:lang/>
        </w:rPr>
      </w:pPr>
    </w:p>
    <w:p w:rsidR="00FB4CFC" w:rsidRPr="00FB4CFC" w:rsidRDefault="00FB4CFC" w:rsidP="00FB4CFC">
      <w:pPr>
        <w:rPr>
          <w:lang/>
        </w:rPr>
      </w:pPr>
      <w:r w:rsidRPr="00FB4CFC">
        <w:rPr>
          <w:lang/>
        </w:rPr>
        <w:t xml:space="preserve">1. Según Plooy, ¿en qué sentido Santiago sigue la misma línea de los profetas? </w:t>
      </w:r>
    </w:p>
    <w:p w:rsidR="00FB4CFC" w:rsidRPr="00FB4CFC" w:rsidRDefault="00FB4CFC" w:rsidP="00FB4CFC">
      <w:pPr>
        <w:rPr>
          <w:lang/>
        </w:rPr>
      </w:pPr>
    </w:p>
    <w:p w:rsidR="00FB4CFC" w:rsidRPr="00FB4CFC" w:rsidRDefault="00FB4CFC" w:rsidP="00FB4CFC">
      <w:pPr>
        <w:rPr>
          <w:lang/>
        </w:rPr>
      </w:pPr>
      <w:r w:rsidRPr="00FB4CFC">
        <w:rPr>
          <w:lang/>
        </w:rPr>
        <w:t xml:space="preserve">2. Según Plooy, ¿qué hay detrás de juzgar severamente a otros? </w:t>
      </w:r>
    </w:p>
    <w:p w:rsidR="00FB4CFC" w:rsidRPr="00FB4CFC" w:rsidRDefault="00FB4CFC" w:rsidP="00FB4CFC">
      <w:pPr>
        <w:rPr>
          <w:lang/>
        </w:rPr>
      </w:pPr>
    </w:p>
    <w:p w:rsidR="00FB4CFC" w:rsidRPr="00FB4CFC" w:rsidRDefault="00FB4CFC" w:rsidP="00FB4CFC">
      <w:pPr>
        <w:rPr>
          <w:lang/>
        </w:rPr>
      </w:pPr>
      <w:r w:rsidRPr="00FB4CFC">
        <w:rPr>
          <w:lang/>
        </w:rPr>
        <w:t xml:space="preserve">3. ¿Qué dice el autor acerca de la planificación? </w:t>
      </w:r>
    </w:p>
    <w:p w:rsidR="00FB4CFC" w:rsidRPr="00FB4CFC" w:rsidRDefault="00FB4CFC" w:rsidP="00FB4CFC">
      <w:pPr>
        <w:rPr>
          <w:lang/>
        </w:rPr>
      </w:pPr>
    </w:p>
    <w:p w:rsidR="00FB4CFC" w:rsidRPr="00FB4CFC" w:rsidRDefault="00FB4CFC" w:rsidP="00FB4CFC">
      <w:pPr>
        <w:rPr>
          <w:lang/>
        </w:rPr>
      </w:pPr>
    </w:p>
    <w:p w:rsidR="00FB4CFC" w:rsidRPr="00FB4CFC" w:rsidRDefault="00FB4CFC" w:rsidP="00FB4CFC">
      <w:pPr>
        <w:rPr>
          <w:b/>
          <w:lang/>
        </w:rPr>
      </w:pPr>
      <w:r w:rsidRPr="00FB4CFC">
        <w:rPr>
          <w:b/>
          <w:lang/>
        </w:rPr>
        <w:t>Capítulo 5</w:t>
      </w:r>
    </w:p>
    <w:p w:rsidR="00FB4CFC" w:rsidRPr="00FB4CFC" w:rsidRDefault="00FB4CFC" w:rsidP="00FB4CFC">
      <w:pPr>
        <w:rPr>
          <w:lang/>
        </w:rPr>
      </w:pPr>
    </w:p>
    <w:p w:rsidR="00FB4CFC" w:rsidRPr="00FB4CFC" w:rsidRDefault="00FB4CFC" w:rsidP="00FB4CFC">
      <w:pPr>
        <w:rPr>
          <w:lang/>
        </w:rPr>
      </w:pPr>
      <w:r w:rsidRPr="00FB4CFC">
        <w:rPr>
          <w:lang/>
        </w:rPr>
        <w:t>1. Según el autor, ¿la crítica que hace Santiago hacia los ricos se puede generalizar? ¿Indica que Dios tiene algo en contra de los ricos?</w:t>
      </w:r>
    </w:p>
    <w:p w:rsidR="00FB4CFC" w:rsidRPr="00FB4CFC" w:rsidRDefault="00FB4CFC" w:rsidP="00FB4CFC">
      <w:pPr>
        <w:rPr>
          <w:lang/>
        </w:rPr>
      </w:pPr>
    </w:p>
    <w:p w:rsidR="00FB4CFC" w:rsidRPr="00FB4CFC" w:rsidRDefault="00FB4CFC" w:rsidP="00FB4CFC">
      <w:pPr>
        <w:rPr>
          <w:lang/>
        </w:rPr>
      </w:pPr>
      <w:r w:rsidRPr="00FB4CFC">
        <w:rPr>
          <w:lang/>
        </w:rPr>
        <w:t xml:space="preserve">2. ¿Qué significa la palabra griega, “makrothumeoo”, que utiliza Santiago en su carta (5:7, 8, y 10) cuando insta a los oprimidos a tener “paciencia”?  </w:t>
      </w:r>
    </w:p>
    <w:p w:rsidR="00FB4CFC" w:rsidRPr="00FB4CFC" w:rsidRDefault="00FB4CFC" w:rsidP="00FB4CFC">
      <w:pPr>
        <w:rPr>
          <w:lang/>
        </w:rPr>
      </w:pPr>
    </w:p>
    <w:p w:rsidR="00FB4CFC" w:rsidRPr="00FB4CFC" w:rsidRDefault="00FB4CFC" w:rsidP="00FB4CFC">
      <w:pPr>
        <w:rPr>
          <w:lang/>
        </w:rPr>
      </w:pPr>
      <w:r w:rsidRPr="00FB4CFC">
        <w:rPr>
          <w:lang/>
        </w:rPr>
        <w:t xml:space="preserve">3. Según el autor, ¿en qué sentido Job era un ejemplo de paciencia, aunque maldijo el día en que nació, defendió su derecho frente a sus amigos, y mantuvo una disputa con Dios? </w:t>
      </w:r>
    </w:p>
    <w:p w:rsidR="00FB4CFC" w:rsidRPr="00FB4CFC" w:rsidRDefault="00FB4CFC" w:rsidP="00FB4CFC">
      <w:pPr>
        <w:rPr>
          <w:lang/>
        </w:rPr>
      </w:pPr>
    </w:p>
    <w:p w:rsidR="00FB4CFC" w:rsidRPr="00FB4CFC" w:rsidRDefault="00FB4CFC" w:rsidP="00FB4CFC">
      <w:pPr>
        <w:rPr>
          <w:lang/>
        </w:rPr>
      </w:pPr>
      <w:r w:rsidRPr="00FB4CFC">
        <w:rPr>
          <w:lang/>
        </w:rPr>
        <w:t xml:space="preserve">4. Plooy dice que, “ungiendo a los enfermos con aceite se convierte, por así decirlo, en una oración _____”. </w:t>
      </w:r>
    </w:p>
    <w:p w:rsidR="00FB4CFC" w:rsidRPr="00FB4CFC" w:rsidRDefault="00FB4CFC" w:rsidP="00FB4CFC">
      <w:pPr>
        <w:rPr>
          <w:lang/>
        </w:rPr>
      </w:pPr>
    </w:p>
    <w:p w:rsidR="00FB4CFC" w:rsidRPr="00FB4CFC" w:rsidRDefault="00FB4CFC" w:rsidP="00FB4CFC">
      <w:pPr>
        <w:rPr>
          <w:lang/>
        </w:rPr>
      </w:pPr>
      <w:r w:rsidRPr="00FB4CFC">
        <w:rPr>
          <w:lang/>
        </w:rPr>
        <w:t>5. Según Plooy, ¿siempre hay una relación entre una enfermedad en concreto y un pecado en concreto en la vida de un enfermo?</w:t>
      </w:r>
    </w:p>
    <w:p w:rsidR="00FB4CFC" w:rsidRPr="00FB4CFC" w:rsidRDefault="00FB4CFC" w:rsidP="00FB4CFC">
      <w:pPr>
        <w:rPr>
          <w:lang/>
        </w:rPr>
      </w:pPr>
    </w:p>
    <w:p w:rsidR="00FB4CFC" w:rsidRPr="00FB4CFC" w:rsidRDefault="00FB4CFC" w:rsidP="00FB4CFC">
      <w:pPr>
        <w:rPr>
          <w:lang/>
        </w:rPr>
      </w:pPr>
    </w:p>
    <w:p w:rsidR="00FB4CFC" w:rsidRPr="00FB4CFC" w:rsidRDefault="00FB4CFC" w:rsidP="00FB4CFC">
      <w:pPr>
        <w:rPr>
          <w:rFonts w:ascii="Courier New" w:hAnsi="Courier New" w:cs="Courier New"/>
          <w:lang/>
        </w:rPr>
      </w:pPr>
    </w:p>
    <w:p w:rsidR="00FB4CFC" w:rsidRPr="00FB4CFC" w:rsidRDefault="00FB4CFC" w:rsidP="00F7261A">
      <w:pPr>
        <w:rPr>
          <w:b/>
          <w:lang/>
        </w:rPr>
      </w:pPr>
    </w:p>
    <w:sectPr w:rsidR="00FB4CFC" w:rsidRPr="00FB4CFC" w:rsidSect="00A4605F">
      <w:footerReference w:type="default" r:id="rId8"/>
      <w:pgSz w:w="12240" w:h="15840"/>
      <w:pgMar w:top="1440" w:right="1502" w:bottom="1440" w:left="15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46F" w:rsidRDefault="00B2646F" w:rsidP="00A4605F">
      <w:pPr>
        <w:spacing w:line="240" w:lineRule="auto"/>
      </w:pPr>
      <w:r>
        <w:separator/>
      </w:r>
    </w:p>
  </w:endnote>
  <w:endnote w:type="continuationSeparator" w:id="0">
    <w:p w:rsidR="00B2646F" w:rsidRDefault="00B2646F" w:rsidP="00A46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B41325" w:rsidRDefault="00EB0063" w:rsidP="00A4605F">
        <w:pPr>
          <w:pStyle w:val="Footer"/>
          <w:jc w:val="center"/>
        </w:pPr>
        <w:fldSimple w:instr=" PAGE   \* MERGEFORMAT ">
          <w:r w:rsidR="00FB4CFC">
            <w:rPr>
              <w:noProof/>
            </w:rPr>
            <w:t>4</w:t>
          </w:r>
        </w:fldSimple>
      </w:p>
      <w:p w:rsidR="00B41325" w:rsidRPr="00A4605F" w:rsidRDefault="00B41325" w:rsidP="00A4605F">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46F" w:rsidRDefault="00B2646F" w:rsidP="00A4605F">
      <w:pPr>
        <w:spacing w:line="240" w:lineRule="auto"/>
      </w:pPr>
      <w:r>
        <w:separator/>
      </w:r>
    </w:p>
  </w:footnote>
  <w:footnote w:type="continuationSeparator" w:id="0">
    <w:p w:rsidR="00B2646F" w:rsidRDefault="00B2646F" w:rsidP="00A460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79F"/>
    <w:rsid w:val="00001B19"/>
    <w:rsid w:val="00043B1F"/>
    <w:rsid w:val="000D1717"/>
    <w:rsid w:val="00182C26"/>
    <w:rsid w:val="00186986"/>
    <w:rsid w:val="001E31AC"/>
    <w:rsid w:val="002735E3"/>
    <w:rsid w:val="002A3264"/>
    <w:rsid w:val="002B134D"/>
    <w:rsid w:val="00330F12"/>
    <w:rsid w:val="00342821"/>
    <w:rsid w:val="00343BAD"/>
    <w:rsid w:val="00347273"/>
    <w:rsid w:val="003536DB"/>
    <w:rsid w:val="003B4043"/>
    <w:rsid w:val="003B7A31"/>
    <w:rsid w:val="00402843"/>
    <w:rsid w:val="0043787E"/>
    <w:rsid w:val="004571C9"/>
    <w:rsid w:val="00475EDA"/>
    <w:rsid w:val="004D7858"/>
    <w:rsid w:val="00513159"/>
    <w:rsid w:val="00513763"/>
    <w:rsid w:val="005217F2"/>
    <w:rsid w:val="005D0F13"/>
    <w:rsid w:val="005F03F0"/>
    <w:rsid w:val="0064471B"/>
    <w:rsid w:val="00654270"/>
    <w:rsid w:val="00654794"/>
    <w:rsid w:val="00665CC0"/>
    <w:rsid w:val="00682B32"/>
    <w:rsid w:val="006A4E3D"/>
    <w:rsid w:val="006B47EC"/>
    <w:rsid w:val="006E76A4"/>
    <w:rsid w:val="00701313"/>
    <w:rsid w:val="00704109"/>
    <w:rsid w:val="00770D1F"/>
    <w:rsid w:val="00777254"/>
    <w:rsid w:val="007B4139"/>
    <w:rsid w:val="007C5370"/>
    <w:rsid w:val="007E0B2E"/>
    <w:rsid w:val="0090383E"/>
    <w:rsid w:val="0092079F"/>
    <w:rsid w:val="00921650"/>
    <w:rsid w:val="009438E0"/>
    <w:rsid w:val="00946029"/>
    <w:rsid w:val="00946799"/>
    <w:rsid w:val="00952813"/>
    <w:rsid w:val="00952AFD"/>
    <w:rsid w:val="009D614E"/>
    <w:rsid w:val="00A4570F"/>
    <w:rsid w:val="00A4605F"/>
    <w:rsid w:val="00AF6113"/>
    <w:rsid w:val="00B2646F"/>
    <w:rsid w:val="00B41325"/>
    <w:rsid w:val="00B54500"/>
    <w:rsid w:val="00B6411A"/>
    <w:rsid w:val="00BA1BF3"/>
    <w:rsid w:val="00BA2288"/>
    <w:rsid w:val="00BA594E"/>
    <w:rsid w:val="00BC22E8"/>
    <w:rsid w:val="00BC7F3F"/>
    <w:rsid w:val="00BD3585"/>
    <w:rsid w:val="00C04F5E"/>
    <w:rsid w:val="00C17419"/>
    <w:rsid w:val="00C36407"/>
    <w:rsid w:val="00C54DF0"/>
    <w:rsid w:val="00CA5394"/>
    <w:rsid w:val="00D3114B"/>
    <w:rsid w:val="00D35717"/>
    <w:rsid w:val="00D539CC"/>
    <w:rsid w:val="00D63C0B"/>
    <w:rsid w:val="00D67E23"/>
    <w:rsid w:val="00D73A67"/>
    <w:rsid w:val="00E21DD6"/>
    <w:rsid w:val="00E87D18"/>
    <w:rsid w:val="00EB0063"/>
    <w:rsid w:val="00EB456F"/>
    <w:rsid w:val="00EE0B06"/>
    <w:rsid w:val="00F47B1B"/>
    <w:rsid w:val="00F67BD5"/>
    <w:rsid w:val="00F7261A"/>
    <w:rsid w:val="00F74446"/>
    <w:rsid w:val="00F74673"/>
    <w:rsid w:val="00F83615"/>
    <w:rsid w:val="00FB4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58"/>
    <w:pPr>
      <w:spacing w:after="0"/>
    </w:pPr>
  </w:style>
  <w:style w:type="paragraph" w:styleId="Heading1">
    <w:name w:val="heading 1"/>
    <w:basedOn w:val="Normal"/>
    <w:next w:val="Normal"/>
    <w:link w:val="Heading1Char"/>
    <w:uiPriority w:val="9"/>
    <w:qFormat/>
    <w:rsid w:val="00182C26"/>
    <w:pPr>
      <w:keepNext/>
      <w:spacing w:before="240" w:after="60" w:line="240" w:lineRule="auto"/>
      <w:outlineLvl w:val="0"/>
    </w:pPr>
    <w:rPr>
      <w:rFonts w:ascii="Arial" w:eastAsia="SimSun" w:hAnsi="Arial" w:cs="Arial"/>
      <w:b/>
      <w:bCs/>
      <w:kern w:val="32"/>
      <w:sz w:val="32"/>
      <w:szCs w:val="32"/>
      <w:lang w:val="es-ES" w:eastAsia="zh-CN"/>
    </w:rPr>
  </w:style>
  <w:style w:type="paragraph" w:styleId="Heading2">
    <w:name w:val="heading 2"/>
    <w:basedOn w:val="Normal"/>
    <w:next w:val="Normal"/>
    <w:link w:val="Heading2Char"/>
    <w:uiPriority w:val="9"/>
    <w:unhideWhenUsed/>
    <w:qFormat/>
    <w:rsid w:val="00B41325"/>
    <w:pPr>
      <w:keepNext/>
      <w:keepLines/>
      <w:spacing w:before="200"/>
      <w:contextualSpacing/>
      <w:outlineLvl w:val="1"/>
    </w:pPr>
    <w:rPr>
      <w:rFonts w:asciiTheme="majorHAnsi" w:eastAsiaTheme="majorEastAsia" w:hAnsiTheme="majorHAnsi" w:cstheme="majorBidi"/>
      <w:b/>
      <w:bCs/>
      <w:color w:val="000000" w:themeColor="text1"/>
      <w:sz w:val="26"/>
      <w:szCs w:val="26"/>
      <w:lang w:val="es-ES"/>
    </w:rPr>
  </w:style>
  <w:style w:type="paragraph" w:styleId="Heading3">
    <w:name w:val="heading 3"/>
    <w:basedOn w:val="Normal"/>
    <w:next w:val="Normal"/>
    <w:link w:val="Heading3Char"/>
    <w:uiPriority w:val="9"/>
    <w:unhideWhenUsed/>
    <w:qFormat/>
    <w:rsid w:val="00B41325"/>
    <w:pPr>
      <w:keepNext/>
      <w:keepLines/>
      <w:spacing w:before="200"/>
      <w:contextualSpacing/>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2C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E32C3"/>
    <w:rPr>
      <w:rFonts w:ascii="Consolas" w:hAnsi="Consolas" w:cs="Consolas"/>
      <w:sz w:val="21"/>
      <w:szCs w:val="21"/>
    </w:rPr>
  </w:style>
  <w:style w:type="character" w:customStyle="1" w:styleId="Heading1Char">
    <w:name w:val="Heading 1 Char"/>
    <w:basedOn w:val="DefaultParagraphFont"/>
    <w:link w:val="Heading1"/>
    <w:uiPriority w:val="9"/>
    <w:rsid w:val="00182C26"/>
    <w:rPr>
      <w:rFonts w:ascii="Arial" w:eastAsia="SimSun" w:hAnsi="Arial" w:cs="Arial"/>
      <w:b/>
      <w:bCs/>
      <w:kern w:val="32"/>
      <w:sz w:val="32"/>
      <w:szCs w:val="32"/>
      <w:lang w:val="es-ES" w:eastAsia="zh-CN"/>
    </w:rPr>
  </w:style>
  <w:style w:type="paragraph" w:styleId="Title">
    <w:name w:val="Title"/>
    <w:basedOn w:val="Normal"/>
    <w:next w:val="Normal"/>
    <w:link w:val="TitleChar"/>
    <w:uiPriority w:val="10"/>
    <w:qFormat/>
    <w:rsid w:val="00D67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D67E23"/>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043B1F"/>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043B1F"/>
    <w:rPr>
      <w:rFonts w:ascii="Calibri" w:eastAsia="MS Mincho" w:hAnsi="Calibri" w:cs="Arial"/>
      <w:lang w:eastAsia="ja-JP"/>
    </w:rPr>
  </w:style>
  <w:style w:type="paragraph" w:customStyle="1" w:styleId="Footer1">
    <w:name w:val="Foot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043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1F"/>
    <w:rPr>
      <w:rFonts w:ascii="Tahoma" w:hAnsi="Tahoma" w:cs="Tahoma"/>
      <w:sz w:val="16"/>
      <w:szCs w:val="16"/>
    </w:rPr>
  </w:style>
  <w:style w:type="paragraph" w:styleId="Header">
    <w:name w:val="header"/>
    <w:basedOn w:val="Normal"/>
    <w:link w:val="HeaderChar"/>
    <w:uiPriority w:val="99"/>
    <w:semiHidden/>
    <w:unhideWhenUsed/>
    <w:rsid w:val="00A460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605F"/>
  </w:style>
  <w:style w:type="paragraph" w:styleId="Footer">
    <w:name w:val="footer"/>
    <w:basedOn w:val="Normal"/>
    <w:link w:val="FooterChar"/>
    <w:uiPriority w:val="99"/>
    <w:unhideWhenUsed/>
    <w:rsid w:val="00A4605F"/>
    <w:pPr>
      <w:tabs>
        <w:tab w:val="center" w:pos="4680"/>
        <w:tab w:val="right" w:pos="9360"/>
      </w:tabs>
      <w:spacing w:line="240" w:lineRule="auto"/>
    </w:pPr>
  </w:style>
  <w:style w:type="character" w:customStyle="1" w:styleId="FooterChar">
    <w:name w:val="Footer Char"/>
    <w:basedOn w:val="DefaultParagraphFont"/>
    <w:link w:val="Footer"/>
    <w:uiPriority w:val="99"/>
    <w:rsid w:val="00A4605F"/>
  </w:style>
  <w:style w:type="character" w:customStyle="1" w:styleId="Heading2Char">
    <w:name w:val="Heading 2 Char"/>
    <w:basedOn w:val="DefaultParagraphFont"/>
    <w:link w:val="Heading2"/>
    <w:uiPriority w:val="9"/>
    <w:rsid w:val="00B41325"/>
    <w:rPr>
      <w:rFonts w:asciiTheme="majorHAnsi" w:eastAsiaTheme="majorEastAsia" w:hAnsiTheme="majorHAnsi" w:cstheme="majorBidi"/>
      <w:b/>
      <w:bCs/>
      <w:color w:val="000000" w:themeColor="text1"/>
      <w:sz w:val="26"/>
      <w:szCs w:val="26"/>
      <w:lang w:val="es-ES"/>
    </w:rPr>
  </w:style>
  <w:style w:type="character" w:customStyle="1" w:styleId="Heading3Char">
    <w:name w:val="Heading 3 Char"/>
    <w:basedOn w:val="DefaultParagraphFont"/>
    <w:link w:val="Heading3"/>
    <w:uiPriority w:val="9"/>
    <w:rsid w:val="00B41325"/>
    <w:rPr>
      <w:rFonts w:asciiTheme="majorHAnsi" w:eastAsiaTheme="majorEastAsia" w:hAnsiTheme="majorHAnsi" w:cstheme="majorBidi"/>
      <w:b/>
      <w:bCs/>
      <w:color w:val="000000" w:themeColor="text1"/>
    </w:rPr>
  </w:style>
  <w:style w:type="paragraph" w:styleId="NormalIndent">
    <w:name w:val="Normal Indent"/>
    <w:basedOn w:val="Normal"/>
    <w:rsid w:val="00B41325"/>
    <w:pPr>
      <w:overflowPunct w:val="0"/>
      <w:autoSpaceDE w:val="0"/>
      <w:autoSpaceDN w:val="0"/>
      <w:adjustRightInd w:val="0"/>
      <w:spacing w:line="240" w:lineRule="auto"/>
      <w:ind w:left="720"/>
      <w:jc w:val="both"/>
      <w:textAlignment w:val="baseline"/>
    </w:pPr>
    <w:rPr>
      <w:rFonts w:ascii="Calibri" w:eastAsia="Times New Roman" w:hAnsi="Calibri" w:cs="Times New Roman"/>
      <w:sz w:val="24"/>
      <w:szCs w:val="20"/>
      <w:lang w:val="es-ES_tradnl"/>
    </w:rPr>
  </w:style>
  <w:style w:type="character" w:styleId="PageNumber">
    <w:name w:val="page number"/>
    <w:basedOn w:val="DefaultParagraphFont"/>
    <w:rsid w:val="00B41325"/>
    <w:rPr>
      <w:rFonts w:ascii="AGaramond" w:hAnsi="AGaramond"/>
      <w:b/>
      <w:noProof w:val="0"/>
      <w:sz w:val="24"/>
      <w:lang w:val="es-ES_tradnl"/>
    </w:rPr>
  </w:style>
  <w:style w:type="character" w:styleId="Hyperlink">
    <w:name w:val="Hyperlink"/>
    <w:basedOn w:val="DefaultParagraphFont"/>
    <w:uiPriority w:val="99"/>
    <w:unhideWhenUsed/>
    <w:rsid w:val="00F7261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61288899">
      <w:bodyDiv w:val="1"/>
      <w:marLeft w:val="0"/>
      <w:marRight w:val="0"/>
      <w:marTop w:val="0"/>
      <w:marBottom w:val="0"/>
      <w:divBdr>
        <w:top w:val="none" w:sz="0" w:space="0" w:color="auto"/>
        <w:left w:val="none" w:sz="0" w:space="0" w:color="auto"/>
        <w:bottom w:val="none" w:sz="0" w:space="0" w:color="auto"/>
        <w:right w:val="none" w:sz="0" w:space="0" w:color="auto"/>
      </w:divBdr>
    </w:div>
    <w:div w:id="19729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4E385-0802-446E-82B9-2E4D51A1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HP</cp:lastModifiedBy>
  <cp:revision>6</cp:revision>
  <cp:lastPrinted>2018-08-14T21:17:00Z</cp:lastPrinted>
  <dcterms:created xsi:type="dcterms:W3CDTF">2018-08-15T20:17:00Z</dcterms:created>
  <dcterms:modified xsi:type="dcterms:W3CDTF">2020-03-05T22:33:00Z</dcterms:modified>
</cp:coreProperties>
</file>