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6F" w:rsidRDefault="00EB456F" w:rsidP="0064471B">
      <w:pPr>
        <w:jc w:val="center"/>
        <w:rPr>
          <w:b/>
          <w:color w:val="365F91" w:themeColor="accent1" w:themeShade="BF"/>
          <w:sz w:val="72"/>
          <w:szCs w:val="72"/>
          <w:lang w:val="es-ES"/>
        </w:rPr>
      </w:pPr>
    </w:p>
    <w:p w:rsidR="00043B1F" w:rsidRPr="00C04F5E" w:rsidRDefault="001E31AC" w:rsidP="0064471B">
      <w:pPr>
        <w:jc w:val="center"/>
        <w:rPr>
          <w:b/>
          <w:color w:val="365F91" w:themeColor="accent1" w:themeShade="BF"/>
          <w:sz w:val="72"/>
          <w:szCs w:val="72"/>
          <w:lang w:val="es-ES"/>
        </w:rPr>
      </w:pPr>
      <w:r w:rsidRPr="001E31AC">
        <w:rPr>
          <w:noProof/>
          <w:color w:val="365F91" w:themeColor="accent1" w:themeShade="BF"/>
          <w:sz w:val="72"/>
          <w:szCs w:val="72"/>
          <w:lang w:val="es-ES" w:bidi="en-US"/>
        </w:rPr>
        <w:pict>
          <v:group id="Group 39" o:spid="_x0000_s1026" style="position:absolute;left:0;text-align:left;margin-left:1079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EB456F" w:rsidRPr="00EB456F">
        <w:rPr>
          <w:i/>
          <w:lang w:val="es-ES"/>
        </w:rPr>
        <w:t xml:space="preserve"> </w:t>
      </w:r>
      <w:r w:rsidR="00EB456F" w:rsidRPr="00EB456F">
        <w:rPr>
          <w:b/>
          <w:i/>
          <w:color w:val="365F91" w:themeColor="accent1" w:themeShade="BF"/>
          <w:sz w:val="72"/>
          <w:szCs w:val="72"/>
          <w:lang w:val="es-ES"/>
        </w:rPr>
        <w:t xml:space="preserve">Palabras Clave del N.T., </w:t>
      </w:r>
      <w:r w:rsidR="00EB456F" w:rsidRPr="00EB456F">
        <w:rPr>
          <w:b/>
          <w:color w:val="365F91" w:themeColor="accent1" w:themeShade="BF"/>
          <w:sz w:val="72"/>
          <w:szCs w:val="72"/>
          <w:lang w:val="es-ES"/>
        </w:rPr>
        <w:t>p</w:t>
      </w:r>
      <w:r w:rsidR="00EB456F">
        <w:rPr>
          <w:b/>
          <w:color w:val="365F91" w:themeColor="accent1" w:themeShade="BF"/>
          <w:sz w:val="72"/>
          <w:szCs w:val="72"/>
          <w:lang w:val="es-ES"/>
        </w:rPr>
        <w:t xml:space="preserve">or </w:t>
      </w:r>
      <w:r w:rsidR="00EB456F" w:rsidRPr="00EB456F">
        <w:rPr>
          <w:b/>
          <w:color w:val="365F91" w:themeColor="accent1" w:themeShade="BF"/>
          <w:sz w:val="72"/>
          <w:szCs w:val="72"/>
          <w:lang w:val="es-ES"/>
        </w:rPr>
        <w:t>H. J. Jager</w:t>
      </w:r>
      <w:r w:rsidR="00C04F5E" w:rsidRPr="00C04F5E">
        <w:rPr>
          <w:b/>
          <w:i/>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4471B" w:rsidRPr="0064471B">
        <w:rPr>
          <w:rFonts w:asciiTheme="minorHAnsi" w:hAnsiTheme="minorHAnsi"/>
          <w:b/>
          <w:color w:val="365F91" w:themeColor="accent1" w:themeShade="BF"/>
          <w:sz w:val="72"/>
          <w:szCs w:val="72"/>
          <w:lang w:val="es-ES"/>
        </w:rPr>
        <w:t>C</w:t>
      </w:r>
      <w:r w:rsidR="00C04F5E">
        <w:rPr>
          <w:rFonts w:asciiTheme="minorHAnsi" w:hAnsiTheme="minorHAnsi"/>
          <w:b/>
          <w:color w:val="365F91" w:themeColor="accent1" w:themeShade="BF"/>
          <w:sz w:val="72"/>
          <w:szCs w:val="72"/>
          <w:lang w:val="es-ES"/>
        </w:rPr>
        <w:t>onstruyendo una Teología Sistemática</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1E31AC" w:rsidP="00043B1F">
      <w:pPr>
        <w:pStyle w:val="Header1"/>
        <w:jc w:val="center"/>
        <w:rPr>
          <w:b/>
          <w:noProof/>
          <w:sz w:val="110"/>
          <w:szCs w:val="110"/>
          <w:lang w:val="es-ES"/>
        </w:rPr>
      </w:pPr>
      <w:r w:rsidRPr="001E31AC">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1E31AC"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C04F5E" w:rsidRDefault="00EB456F" w:rsidP="00654270">
      <w:pPr>
        <w:rPr>
          <w:b/>
          <w:lang w:val="es-ES"/>
        </w:rPr>
      </w:pPr>
      <w:r w:rsidRPr="00EB456F">
        <w:rPr>
          <w:b/>
          <w:i/>
          <w:lang w:val="es-ES"/>
        </w:rPr>
        <w:t>Palabras Clave del N.T., tomo 1</w:t>
      </w:r>
      <w:r w:rsidRPr="00EB456F">
        <w:rPr>
          <w:b/>
          <w:lang w:val="es-ES"/>
        </w:rPr>
        <w:br/>
        <w:t>H. J. Jager</w:t>
      </w:r>
    </w:p>
    <w:p w:rsidR="00EB456F" w:rsidRDefault="00EB456F" w:rsidP="00654270">
      <w:pPr>
        <w:rPr>
          <w:b/>
          <w:lang w:val="es-ES"/>
        </w:rPr>
      </w:pPr>
      <w:r>
        <w:rPr>
          <w:b/>
          <w:lang w:val="es-ES"/>
        </w:rPr>
        <w:t>Artículos Seleccionados</w:t>
      </w:r>
    </w:p>
    <w:p w:rsidR="00EB456F" w:rsidRDefault="00EB456F" w:rsidP="00654270">
      <w:pPr>
        <w:rPr>
          <w:b/>
          <w:lang w:val="es-ES"/>
        </w:rPr>
      </w:pPr>
    </w:p>
    <w:p w:rsidR="00EB456F" w:rsidRDefault="00EB456F" w:rsidP="00EB456F">
      <w:pPr>
        <w:rPr>
          <w:lang w:val="es-ES"/>
        </w:rPr>
      </w:pPr>
      <w:r>
        <w:rPr>
          <w:lang w:val="es-ES"/>
        </w:rPr>
        <w:t>"La regeneración"</w:t>
      </w:r>
    </w:p>
    <w:p w:rsidR="00EB456F" w:rsidRDefault="00EB456F" w:rsidP="00EB456F">
      <w:pPr>
        <w:rPr>
          <w:lang w:val="es-ES"/>
        </w:rPr>
      </w:pPr>
    </w:p>
    <w:p w:rsidR="00EB456F" w:rsidRDefault="00EB456F" w:rsidP="00EB456F">
      <w:pPr>
        <w:rPr>
          <w:lang w:val="es-ES"/>
        </w:rPr>
      </w:pPr>
      <w:r>
        <w:rPr>
          <w:lang w:val="es-ES"/>
        </w:rPr>
        <w:t xml:space="preserve">1. ¿Cuándo comienza la </w:t>
      </w:r>
      <w:r>
        <w:rPr>
          <w:i/>
          <w:lang w:val="es-ES"/>
        </w:rPr>
        <w:t>regeneración</w:t>
      </w:r>
      <w:r>
        <w:rPr>
          <w:lang w:val="es-ES"/>
        </w:rPr>
        <w:t xml:space="preserve"> o renovación de la vida por el Espíritu Santo?</w:t>
      </w:r>
    </w:p>
    <w:p w:rsidR="00EB456F" w:rsidRDefault="00EB456F" w:rsidP="00EB456F">
      <w:pPr>
        <w:rPr>
          <w:lang w:val="es-ES"/>
        </w:rPr>
      </w:pPr>
    </w:p>
    <w:p w:rsidR="00EB456F" w:rsidRDefault="00EB456F" w:rsidP="00EB456F">
      <w:pPr>
        <w:rPr>
          <w:lang w:val="es-ES"/>
        </w:rPr>
      </w:pPr>
      <w:r>
        <w:rPr>
          <w:lang w:val="es-ES"/>
        </w:rPr>
        <w:t>2. ¿A qué se refiere Pedro en 1 Pedro 1:3-5 cuando habla de la esperanza viva?</w:t>
      </w:r>
    </w:p>
    <w:p w:rsidR="00EB456F" w:rsidRDefault="00EB456F" w:rsidP="00EB456F">
      <w:pPr>
        <w:spacing w:line="240" w:lineRule="auto"/>
        <w:rPr>
          <w:lang w:val="es-ES"/>
        </w:rPr>
      </w:pPr>
    </w:p>
    <w:p w:rsidR="00EB456F" w:rsidRDefault="00EB456F" w:rsidP="00EB456F">
      <w:pPr>
        <w:spacing w:line="240" w:lineRule="auto"/>
        <w:rPr>
          <w:lang w:val="es-ES"/>
        </w:rPr>
      </w:pPr>
      <w:r>
        <w:rPr>
          <w:lang w:val="es-ES"/>
        </w:rPr>
        <w:t>3. El autor dice que el "nacer del Espíritu Santo" en el creyente es...</w:t>
      </w:r>
    </w:p>
    <w:p w:rsidR="00EB456F" w:rsidRDefault="00EB456F" w:rsidP="00EB456F">
      <w:pPr>
        <w:rPr>
          <w:lang w:val="es-ES"/>
        </w:rPr>
      </w:pPr>
    </w:p>
    <w:p w:rsidR="00BC22E8" w:rsidRDefault="00BC22E8" w:rsidP="00EB456F">
      <w:pPr>
        <w:rPr>
          <w:lang w:val="es-ES"/>
        </w:rPr>
      </w:pPr>
    </w:p>
    <w:p w:rsidR="00EB456F" w:rsidRDefault="00EB456F" w:rsidP="00EB456F">
      <w:pPr>
        <w:rPr>
          <w:lang w:val="es-ES"/>
        </w:rPr>
      </w:pPr>
      <w:r>
        <w:rPr>
          <w:lang w:val="es-ES"/>
        </w:rPr>
        <w:t>"Justificar y justificación"</w:t>
      </w:r>
    </w:p>
    <w:p w:rsidR="00EB456F" w:rsidRDefault="00EB456F" w:rsidP="00EB456F">
      <w:pPr>
        <w:rPr>
          <w:lang w:val="es-ES"/>
        </w:rPr>
      </w:pPr>
    </w:p>
    <w:p w:rsidR="00EB456F" w:rsidRDefault="00EB456F" w:rsidP="00EB456F">
      <w:pPr>
        <w:rPr>
          <w:lang w:val="es-ES"/>
        </w:rPr>
      </w:pPr>
      <w:r>
        <w:rPr>
          <w:lang w:val="es-ES"/>
        </w:rPr>
        <w:t xml:space="preserve">1. ¿Qué contraste hace la parábola del fariseo y el publicano acerca de la justificación? </w:t>
      </w:r>
    </w:p>
    <w:p w:rsidR="00EB456F" w:rsidRDefault="00EB456F" w:rsidP="00EB456F">
      <w:pPr>
        <w:rPr>
          <w:lang w:val="es-ES"/>
        </w:rPr>
      </w:pPr>
    </w:p>
    <w:p w:rsidR="00EB456F" w:rsidRDefault="00EB456F" w:rsidP="00EB456F">
      <w:pPr>
        <w:rPr>
          <w:lang w:val="es-ES"/>
        </w:rPr>
      </w:pPr>
      <w:r>
        <w:rPr>
          <w:lang w:val="es-ES"/>
        </w:rPr>
        <w:t xml:space="preserve">2. Cuando la Biblia habla de </w:t>
      </w:r>
      <w:r>
        <w:rPr>
          <w:i/>
          <w:lang w:val="es-ES"/>
        </w:rPr>
        <w:t>justificar y condenar,</w:t>
      </w:r>
      <w:r>
        <w:rPr>
          <w:lang w:val="es-ES"/>
        </w:rPr>
        <w:t xml:space="preserve"> nos pone ante...</w:t>
      </w:r>
    </w:p>
    <w:p w:rsidR="00EB456F" w:rsidRDefault="00EB456F" w:rsidP="00EB456F">
      <w:pPr>
        <w:rPr>
          <w:lang w:val="es-ES"/>
        </w:rPr>
      </w:pPr>
    </w:p>
    <w:p w:rsidR="00EB456F" w:rsidRDefault="00EB456F" w:rsidP="00EB456F">
      <w:pPr>
        <w:rPr>
          <w:lang w:val="es-ES"/>
        </w:rPr>
      </w:pPr>
      <w:r>
        <w:rPr>
          <w:lang w:val="es-ES"/>
        </w:rPr>
        <w:t>3. ¿Cómo se cumple la sentencia que Dios ha dado por nuestros pecados?</w:t>
      </w:r>
    </w:p>
    <w:p w:rsidR="00EB456F" w:rsidRDefault="00EB456F" w:rsidP="00EB456F">
      <w:pPr>
        <w:rPr>
          <w:b/>
          <w:lang w:val="es-ES"/>
        </w:rPr>
      </w:pPr>
    </w:p>
    <w:p w:rsidR="00BC22E8" w:rsidRDefault="00BC22E8" w:rsidP="00EB456F">
      <w:pPr>
        <w:rPr>
          <w:lang w:val="es-ES"/>
        </w:rPr>
      </w:pPr>
    </w:p>
    <w:p w:rsidR="00EB456F" w:rsidRDefault="00EB456F" w:rsidP="00EB456F">
      <w:pPr>
        <w:rPr>
          <w:lang w:val="es-ES"/>
        </w:rPr>
      </w:pPr>
      <w:r>
        <w:rPr>
          <w:lang w:val="es-ES"/>
        </w:rPr>
        <w:t>"La justificación por la fe"</w:t>
      </w:r>
    </w:p>
    <w:p w:rsidR="00EB456F" w:rsidRPr="00987132" w:rsidRDefault="00EB456F" w:rsidP="00EB456F">
      <w:pPr>
        <w:rPr>
          <w:lang w:val="es-ES"/>
        </w:rPr>
      </w:pPr>
    </w:p>
    <w:p w:rsidR="00EB456F" w:rsidRDefault="00EB456F" w:rsidP="00EB456F">
      <w:pPr>
        <w:rPr>
          <w:lang w:val="es-ES"/>
        </w:rPr>
      </w:pPr>
      <w:r>
        <w:rPr>
          <w:lang w:val="es-ES"/>
        </w:rPr>
        <w:t xml:space="preserve">1. ¿Qué logra la justificación? </w:t>
      </w:r>
    </w:p>
    <w:p w:rsidR="00EB456F" w:rsidRDefault="00EB456F" w:rsidP="00EB456F">
      <w:pPr>
        <w:rPr>
          <w:lang w:val="es-ES"/>
        </w:rPr>
      </w:pPr>
    </w:p>
    <w:p w:rsidR="00EB456F" w:rsidRDefault="00EB456F" w:rsidP="00EB456F">
      <w:pPr>
        <w:rPr>
          <w:lang w:val="es-ES"/>
        </w:rPr>
      </w:pPr>
      <w:r>
        <w:rPr>
          <w:lang w:val="es-ES"/>
        </w:rPr>
        <w:t>2. ¿Por qué el creyente puede ser llamado "justo"?</w:t>
      </w:r>
    </w:p>
    <w:p w:rsidR="00EB456F" w:rsidRDefault="00EB456F" w:rsidP="00EB456F">
      <w:pPr>
        <w:rPr>
          <w:lang w:val="es-ES"/>
        </w:rPr>
      </w:pPr>
    </w:p>
    <w:p w:rsidR="00EB456F" w:rsidRDefault="00EB456F" w:rsidP="00EB456F">
      <w:pPr>
        <w:rPr>
          <w:lang w:val="es-ES"/>
        </w:rPr>
      </w:pPr>
      <w:r>
        <w:rPr>
          <w:lang w:val="es-ES"/>
        </w:rPr>
        <w:t xml:space="preserve">3. Según el texto, ¿cómo reacciona Dios cuando creemos en Jesucristo? </w:t>
      </w:r>
    </w:p>
    <w:p w:rsidR="00EB456F" w:rsidRDefault="00EB456F" w:rsidP="00EB456F">
      <w:pPr>
        <w:rPr>
          <w:lang w:val="es-ES"/>
        </w:rPr>
      </w:pPr>
    </w:p>
    <w:p w:rsidR="00BC22E8" w:rsidRDefault="00BC22E8" w:rsidP="00EB456F">
      <w:pPr>
        <w:rPr>
          <w:lang w:val="es-ES"/>
        </w:rPr>
      </w:pPr>
    </w:p>
    <w:p w:rsidR="00EB456F" w:rsidRDefault="00EB456F" w:rsidP="00EB456F">
      <w:pPr>
        <w:rPr>
          <w:lang w:val="es-ES"/>
        </w:rPr>
      </w:pPr>
      <w:r>
        <w:rPr>
          <w:lang w:val="es-ES"/>
        </w:rPr>
        <w:t>"La fe y el creer"</w:t>
      </w:r>
    </w:p>
    <w:p w:rsidR="00EB456F" w:rsidRPr="00987132" w:rsidRDefault="00EB456F" w:rsidP="00EB456F">
      <w:pPr>
        <w:rPr>
          <w:lang w:val="es-ES"/>
        </w:rPr>
      </w:pPr>
    </w:p>
    <w:p w:rsidR="00EB456F" w:rsidRPr="00A736B2" w:rsidRDefault="00EB456F" w:rsidP="00EB456F">
      <w:pPr>
        <w:rPr>
          <w:lang w:val="es-ES"/>
        </w:rPr>
      </w:pPr>
      <w:r w:rsidRPr="00A736B2">
        <w:rPr>
          <w:lang w:val="es-ES"/>
        </w:rPr>
        <w:t>1. En el lenguaje popular a veces se usa la palabra "creer" como...</w:t>
      </w:r>
    </w:p>
    <w:p w:rsidR="00EB456F" w:rsidRDefault="00EB456F" w:rsidP="00EB456F">
      <w:pPr>
        <w:rPr>
          <w:lang w:val="es-ES"/>
        </w:rPr>
      </w:pPr>
    </w:p>
    <w:p w:rsidR="00EB456F" w:rsidRDefault="00EB456F" w:rsidP="00EB456F">
      <w:pPr>
        <w:rPr>
          <w:lang w:val="es-ES"/>
        </w:rPr>
      </w:pPr>
      <w:r>
        <w:rPr>
          <w:lang w:val="es-ES"/>
        </w:rPr>
        <w:t>2. ¿Cuál es el objeto especial de la fe?</w:t>
      </w:r>
    </w:p>
    <w:p w:rsidR="00EB456F" w:rsidRDefault="00EB456F" w:rsidP="00EB456F">
      <w:pPr>
        <w:rPr>
          <w:lang w:val="es-ES"/>
        </w:rPr>
      </w:pPr>
    </w:p>
    <w:p w:rsidR="00EB456F" w:rsidRDefault="00EB456F" w:rsidP="00EB456F">
      <w:pPr>
        <w:rPr>
          <w:lang w:val="es-ES"/>
        </w:rPr>
      </w:pPr>
      <w:r>
        <w:rPr>
          <w:lang w:val="es-ES"/>
        </w:rPr>
        <w:t>3. ¿Cómo se puede describir la fe de Abraham?, según el autor.</w:t>
      </w:r>
    </w:p>
    <w:p w:rsidR="00EB456F" w:rsidRDefault="00EB456F" w:rsidP="00EB456F">
      <w:pPr>
        <w:rPr>
          <w:b/>
          <w:lang w:val="es-ES"/>
        </w:rPr>
      </w:pPr>
    </w:p>
    <w:p w:rsidR="00BC22E8" w:rsidRDefault="00BC22E8" w:rsidP="00EB456F">
      <w:pPr>
        <w:rPr>
          <w:lang w:val="es-ES"/>
        </w:rPr>
      </w:pPr>
    </w:p>
    <w:p w:rsidR="00EB456F" w:rsidRDefault="00EB456F" w:rsidP="00EB456F">
      <w:pPr>
        <w:rPr>
          <w:lang w:val="es-ES"/>
        </w:rPr>
      </w:pPr>
      <w:r>
        <w:rPr>
          <w:lang w:val="es-ES"/>
        </w:rPr>
        <w:t>"La certeza de la fe"</w:t>
      </w:r>
    </w:p>
    <w:p w:rsidR="00EB456F" w:rsidRPr="00987132" w:rsidRDefault="00EB456F" w:rsidP="00EB456F">
      <w:pPr>
        <w:rPr>
          <w:lang w:val="es-ES"/>
        </w:rPr>
      </w:pPr>
    </w:p>
    <w:p w:rsidR="00EB456F" w:rsidRDefault="00EB456F" w:rsidP="00EB456F">
      <w:pPr>
        <w:rPr>
          <w:lang w:val="es-ES"/>
        </w:rPr>
      </w:pPr>
      <w:r w:rsidRPr="0092624A">
        <w:rPr>
          <w:lang w:val="es-ES"/>
        </w:rPr>
        <w:t xml:space="preserve">1. </w:t>
      </w:r>
      <w:r>
        <w:rPr>
          <w:lang w:val="es-ES"/>
        </w:rPr>
        <w:t>El autor dice que llegado el momento de preguntar a los cristianos acerca de la certeza de su fe, muchos responderían...</w:t>
      </w:r>
    </w:p>
    <w:p w:rsidR="00EB456F" w:rsidRDefault="00EB456F" w:rsidP="00EB456F">
      <w:pPr>
        <w:rPr>
          <w:lang w:val="es-ES"/>
        </w:rPr>
      </w:pPr>
    </w:p>
    <w:p w:rsidR="00EB456F" w:rsidRDefault="00EB456F" w:rsidP="00EB456F">
      <w:pPr>
        <w:rPr>
          <w:lang w:val="es-ES"/>
        </w:rPr>
      </w:pPr>
      <w:r>
        <w:rPr>
          <w:lang w:val="es-ES"/>
        </w:rPr>
        <w:t xml:space="preserve">2. Muchas veces culpamos a Dios por... </w:t>
      </w:r>
    </w:p>
    <w:p w:rsidR="00EB456F" w:rsidRDefault="00EB456F" w:rsidP="00EB456F">
      <w:pPr>
        <w:rPr>
          <w:lang w:val="es-ES"/>
        </w:rPr>
      </w:pPr>
    </w:p>
    <w:p w:rsidR="00EB456F" w:rsidRDefault="00EB456F" w:rsidP="00EB456F">
      <w:pPr>
        <w:rPr>
          <w:lang w:val="es-ES"/>
        </w:rPr>
      </w:pPr>
      <w:r>
        <w:rPr>
          <w:lang w:val="es-ES"/>
        </w:rPr>
        <w:t xml:space="preserve">3. ¿De dónde fluye la duda? ¿Qué hace la incredulidad de Dios? </w:t>
      </w:r>
    </w:p>
    <w:p w:rsidR="00EB456F" w:rsidRDefault="00EB456F" w:rsidP="00EB456F">
      <w:pPr>
        <w:rPr>
          <w:lang w:val="es-ES"/>
        </w:rPr>
      </w:pPr>
    </w:p>
    <w:p w:rsidR="00BC22E8" w:rsidRDefault="00BC22E8" w:rsidP="00EB456F">
      <w:pPr>
        <w:rPr>
          <w:lang w:val="es-ES"/>
        </w:rPr>
      </w:pPr>
    </w:p>
    <w:p w:rsidR="00EB456F" w:rsidRDefault="00EB456F" w:rsidP="00EB456F">
      <w:pPr>
        <w:rPr>
          <w:lang w:val="es-ES"/>
        </w:rPr>
      </w:pPr>
      <w:r>
        <w:rPr>
          <w:lang w:val="es-ES"/>
        </w:rPr>
        <w:t>"Vivir, vida"</w:t>
      </w:r>
    </w:p>
    <w:p w:rsidR="00EB456F" w:rsidRDefault="00EB456F" w:rsidP="00EB456F">
      <w:pPr>
        <w:rPr>
          <w:lang w:val="es-ES"/>
        </w:rPr>
      </w:pPr>
    </w:p>
    <w:p w:rsidR="00EB456F" w:rsidRDefault="00EB456F" w:rsidP="00EB456F">
      <w:pPr>
        <w:rPr>
          <w:lang w:val="es-ES"/>
        </w:rPr>
      </w:pPr>
      <w:r>
        <w:rPr>
          <w:lang w:val="es-ES"/>
        </w:rPr>
        <w:t>1. Por el pecado la vida se ha hecho...</w:t>
      </w:r>
    </w:p>
    <w:p w:rsidR="00EB456F" w:rsidRDefault="00EB456F" w:rsidP="00EB456F">
      <w:pPr>
        <w:rPr>
          <w:lang w:val="es-ES"/>
        </w:rPr>
      </w:pPr>
    </w:p>
    <w:p w:rsidR="00EB456F" w:rsidRDefault="00EB456F" w:rsidP="00EB456F">
      <w:pPr>
        <w:rPr>
          <w:lang w:val="es-ES"/>
        </w:rPr>
      </w:pPr>
      <w:r>
        <w:rPr>
          <w:lang w:val="es-ES"/>
        </w:rPr>
        <w:t>2. ¿Qué significa realmente vivir?</w:t>
      </w:r>
    </w:p>
    <w:p w:rsidR="00EB456F" w:rsidRDefault="00EB456F" w:rsidP="00EB456F">
      <w:pPr>
        <w:rPr>
          <w:lang w:val="es-ES"/>
        </w:rPr>
      </w:pPr>
    </w:p>
    <w:p w:rsidR="00EB456F" w:rsidRDefault="00EB456F" w:rsidP="00EB456F">
      <w:pPr>
        <w:rPr>
          <w:lang w:val="es-ES"/>
        </w:rPr>
      </w:pPr>
      <w:r>
        <w:rPr>
          <w:lang w:val="es-ES"/>
        </w:rPr>
        <w:t xml:space="preserve">3. La palabra </w:t>
      </w:r>
      <w:r w:rsidRPr="00522F41">
        <w:rPr>
          <w:i/>
          <w:lang w:val="es-ES"/>
        </w:rPr>
        <w:t>vida</w:t>
      </w:r>
      <w:r>
        <w:rPr>
          <w:lang w:val="es-ES"/>
        </w:rPr>
        <w:t xml:space="preserve"> en el Nuevo Testamento, muchas veces tiene el sentido de..</w:t>
      </w:r>
    </w:p>
    <w:p w:rsidR="00EB456F" w:rsidRDefault="00EB456F" w:rsidP="00EB456F">
      <w:pPr>
        <w:rPr>
          <w:b/>
          <w:lang w:val="es-ES"/>
        </w:rPr>
      </w:pPr>
    </w:p>
    <w:p w:rsidR="00BC22E8" w:rsidRDefault="00BC22E8" w:rsidP="00EB456F">
      <w:pPr>
        <w:rPr>
          <w:lang w:val="es-ES"/>
        </w:rPr>
      </w:pPr>
    </w:p>
    <w:p w:rsidR="00EB456F" w:rsidRDefault="00EB456F" w:rsidP="00EB456F">
      <w:pPr>
        <w:rPr>
          <w:lang w:val="es-ES"/>
        </w:rPr>
      </w:pPr>
      <w:r w:rsidRPr="00856239">
        <w:rPr>
          <w:lang w:val="es-ES"/>
        </w:rPr>
        <w:t>"Gracia"</w:t>
      </w:r>
    </w:p>
    <w:p w:rsidR="00EB456F" w:rsidRPr="00856239" w:rsidRDefault="00EB456F" w:rsidP="00EB456F">
      <w:pPr>
        <w:rPr>
          <w:lang w:val="es-ES"/>
        </w:rPr>
      </w:pPr>
    </w:p>
    <w:p w:rsidR="00EB456F" w:rsidRDefault="00EB456F" w:rsidP="00EB456F">
      <w:pPr>
        <w:rPr>
          <w:lang w:val="es-ES"/>
        </w:rPr>
      </w:pPr>
      <w:r>
        <w:rPr>
          <w:lang w:val="es-ES"/>
        </w:rPr>
        <w:t>1. ¿Dios puede castigar con la muerte eterna, y puede, en Su gracia, regalar la vida eterna?</w:t>
      </w:r>
    </w:p>
    <w:p w:rsidR="00EB456F" w:rsidRDefault="00EB456F" w:rsidP="00EB456F">
      <w:pPr>
        <w:rPr>
          <w:lang w:val="es-ES"/>
        </w:rPr>
      </w:pPr>
    </w:p>
    <w:p w:rsidR="00EB456F" w:rsidRDefault="00EB456F" w:rsidP="00EB456F">
      <w:pPr>
        <w:rPr>
          <w:lang w:val="es-ES"/>
        </w:rPr>
      </w:pPr>
      <w:r>
        <w:rPr>
          <w:lang w:val="es-ES"/>
        </w:rPr>
        <w:t>2. Cuando la Biblia habla de la "gracia de Dios" se refiere a algo que...</w:t>
      </w:r>
    </w:p>
    <w:p w:rsidR="00EB456F" w:rsidRDefault="00EB456F" w:rsidP="00EB456F">
      <w:pPr>
        <w:rPr>
          <w:lang w:val="es-ES"/>
        </w:rPr>
      </w:pPr>
    </w:p>
    <w:p w:rsidR="00EB456F" w:rsidRDefault="00EB456F" w:rsidP="00EB456F">
      <w:pPr>
        <w:rPr>
          <w:lang w:val="es-ES"/>
        </w:rPr>
      </w:pPr>
      <w:r>
        <w:rPr>
          <w:lang w:val="es-ES"/>
        </w:rPr>
        <w:t>3. Aparte del cristianismo todas las otras religiones están basadas en...</w:t>
      </w:r>
    </w:p>
    <w:p w:rsidR="00EB456F" w:rsidRDefault="00EB456F" w:rsidP="00EB456F">
      <w:pPr>
        <w:rPr>
          <w:lang w:val="es-ES"/>
        </w:rPr>
      </w:pPr>
    </w:p>
    <w:p w:rsidR="00BC22E8" w:rsidRDefault="00BC22E8" w:rsidP="00EB456F">
      <w:pPr>
        <w:rPr>
          <w:lang w:val="es-ES"/>
        </w:rPr>
      </w:pPr>
    </w:p>
    <w:p w:rsidR="00EB456F" w:rsidRDefault="00EB456F" w:rsidP="00EB456F">
      <w:pPr>
        <w:rPr>
          <w:lang w:val="es-ES"/>
        </w:rPr>
      </w:pPr>
      <w:r>
        <w:rPr>
          <w:lang w:val="es-ES"/>
        </w:rPr>
        <w:t>"Conversión"</w:t>
      </w:r>
    </w:p>
    <w:p w:rsidR="00EB456F" w:rsidRDefault="00EB456F" w:rsidP="00EB456F">
      <w:pPr>
        <w:rPr>
          <w:lang w:val="es-ES"/>
        </w:rPr>
      </w:pPr>
    </w:p>
    <w:p w:rsidR="00EB456F" w:rsidRDefault="00EB456F" w:rsidP="00EB456F">
      <w:pPr>
        <w:rPr>
          <w:lang w:val="es-ES"/>
        </w:rPr>
      </w:pPr>
      <w:r>
        <w:rPr>
          <w:lang w:val="es-ES"/>
        </w:rPr>
        <w:t>1. En el Antiguo Testamento se usa una palabra para referirse a la "conversión" que significa...</w:t>
      </w:r>
    </w:p>
    <w:p w:rsidR="00EB456F" w:rsidRDefault="00EB456F" w:rsidP="00EB456F">
      <w:pPr>
        <w:rPr>
          <w:lang w:val="es-ES"/>
        </w:rPr>
      </w:pPr>
    </w:p>
    <w:p w:rsidR="00EB456F" w:rsidRDefault="00EB456F" w:rsidP="00EB456F">
      <w:pPr>
        <w:rPr>
          <w:lang w:val="es-ES"/>
        </w:rPr>
      </w:pPr>
      <w:r>
        <w:rPr>
          <w:lang w:val="es-ES"/>
        </w:rPr>
        <w:t xml:space="preserve">2. ¿Qué comprende la palabra "conversión"? </w:t>
      </w:r>
    </w:p>
    <w:p w:rsidR="00EB456F" w:rsidRDefault="00EB456F" w:rsidP="00EB456F">
      <w:pPr>
        <w:rPr>
          <w:lang w:val="es-ES"/>
        </w:rPr>
      </w:pPr>
    </w:p>
    <w:p w:rsidR="00EB456F" w:rsidRDefault="00EB456F" w:rsidP="00EB456F">
      <w:pPr>
        <w:rPr>
          <w:lang w:val="es-ES"/>
        </w:rPr>
      </w:pPr>
      <w:r>
        <w:rPr>
          <w:lang w:val="es-ES"/>
        </w:rPr>
        <w:t>3. ¿Qué es absolutamente necesario para la conversión?</w:t>
      </w:r>
    </w:p>
    <w:p w:rsidR="00EB456F" w:rsidRPr="00EB456F" w:rsidRDefault="00EB456F" w:rsidP="00654270">
      <w:pPr>
        <w:rPr>
          <w:lang w:val="es-ES"/>
        </w:rPr>
      </w:pPr>
    </w:p>
    <w:sectPr w:rsidR="00EB456F" w:rsidRPr="00EB456F"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13" w:rsidRDefault="00701313" w:rsidP="00A4605F">
      <w:pPr>
        <w:spacing w:line="240" w:lineRule="auto"/>
      </w:pPr>
      <w:r>
        <w:separator/>
      </w:r>
    </w:p>
  </w:endnote>
  <w:endnote w:type="continuationSeparator" w:id="0">
    <w:p w:rsidR="00701313" w:rsidRDefault="00701313"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1E31AC" w:rsidP="00A4605F">
        <w:pPr>
          <w:pStyle w:val="Footer"/>
          <w:jc w:val="center"/>
        </w:pPr>
        <w:fldSimple w:instr=" PAGE   \* MERGEFORMAT ">
          <w:r w:rsidR="00BC22E8">
            <w:rPr>
              <w:noProof/>
            </w:rPr>
            <w:t>2</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13" w:rsidRDefault="00701313" w:rsidP="00A4605F">
      <w:pPr>
        <w:spacing w:line="240" w:lineRule="auto"/>
      </w:pPr>
      <w:r>
        <w:separator/>
      </w:r>
    </w:p>
  </w:footnote>
  <w:footnote w:type="continuationSeparator" w:id="0">
    <w:p w:rsidR="00701313" w:rsidRDefault="00701313"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1E31AC"/>
    <w:rsid w:val="002735E3"/>
    <w:rsid w:val="002A3264"/>
    <w:rsid w:val="00330F12"/>
    <w:rsid w:val="00343BAD"/>
    <w:rsid w:val="00347273"/>
    <w:rsid w:val="003536DB"/>
    <w:rsid w:val="0043787E"/>
    <w:rsid w:val="004571C9"/>
    <w:rsid w:val="00475EDA"/>
    <w:rsid w:val="004D7858"/>
    <w:rsid w:val="005F03F0"/>
    <w:rsid w:val="0064471B"/>
    <w:rsid w:val="00654270"/>
    <w:rsid w:val="00665CC0"/>
    <w:rsid w:val="00682B32"/>
    <w:rsid w:val="006B47EC"/>
    <w:rsid w:val="00701313"/>
    <w:rsid w:val="00704109"/>
    <w:rsid w:val="0092079F"/>
    <w:rsid w:val="00946029"/>
    <w:rsid w:val="00952813"/>
    <w:rsid w:val="00952AFD"/>
    <w:rsid w:val="00A4605F"/>
    <w:rsid w:val="00AF6113"/>
    <w:rsid w:val="00BA1BF3"/>
    <w:rsid w:val="00BA594E"/>
    <w:rsid w:val="00BC22E8"/>
    <w:rsid w:val="00C04F5E"/>
    <w:rsid w:val="00C36407"/>
    <w:rsid w:val="00D539CC"/>
    <w:rsid w:val="00D67E23"/>
    <w:rsid w:val="00D73A67"/>
    <w:rsid w:val="00E87D18"/>
    <w:rsid w:val="00EB456F"/>
    <w:rsid w:val="00EE0B06"/>
    <w:rsid w:val="00F47B1B"/>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04E3-3FE1-4C91-B735-9B2622B2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2018-08-13T20:21:00Z</cp:lastPrinted>
  <dcterms:created xsi:type="dcterms:W3CDTF">2018-08-14T21:00:00Z</dcterms:created>
  <dcterms:modified xsi:type="dcterms:W3CDTF">2018-08-14T21:04:00Z</dcterms:modified>
</cp:coreProperties>
</file>